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rPr>
        <w:t>西北大学中东研究所202</w:t>
      </w:r>
      <w:r>
        <w:rPr>
          <w:rFonts w:hint="eastAsia" w:ascii="Times New Roman" w:hAnsi="Times New Roman" w:eastAsia="宋体" w:cs="Times New Roman"/>
          <w:b/>
          <w:bCs/>
          <w:color w:val="auto"/>
          <w:sz w:val="36"/>
          <w:szCs w:val="36"/>
          <w:highlight w:val="none"/>
          <w:lang w:val="en-US" w:eastAsia="zh-CN"/>
        </w:rPr>
        <w:t>4</w:t>
      </w:r>
      <w:r>
        <w:rPr>
          <w:rFonts w:hint="eastAsia" w:ascii="Times New Roman" w:hAnsi="Times New Roman" w:eastAsia="宋体" w:cs="Times New Roman"/>
          <w:b/>
          <w:bCs/>
          <w:color w:val="auto"/>
          <w:sz w:val="36"/>
          <w:szCs w:val="36"/>
          <w:highlight w:val="none"/>
        </w:rPr>
        <w:t>年硕士研究生</w:t>
      </w:r>
    </w:p>
    <w:p>
      <w:pPr>
        <w:spacing w:line="360" w:lineRule="auto"/>
        <w:jc w:val="center"/>
        <w:rPr>
          <w:rFonts w:hint="eastAsia"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rPr>
        <w:t>复试工作方案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bCs/>
          <w:color w:val="auto"/>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bCs/>
          <w:color w:val="auto"/>
          <w:kern w:val="2"/>
          <w:sz w:val="24"/>
          <w:szCs w:val="24"/>
          <w:highlight w:val="none"/>
          <w:lang w:val="en-US" w:eastAsia="zh-CN" w:bidi="ar-SA"/>
        </w:rPr>
      </w:pPr>
      <w:r>
        <w:rPr>
          <w:rFonts w:hint="eastAsia" w:ascii="Times New Roman" w:hAnsi="Times New Roman" w:eastAsia="宋体" w:cs="Times New Roman"/>
          <w:bCs/>
          <w:color w:val="auto"/>
          <w:kern w:val="2"/>
          <w:sz w:val="24"/>
          <w:szCs w:val="24"/>
          <w:highlight w:val="none"/>
          <w:lang w:val="en-US" w:eastAsia="zh-CN" w:bidi="ar-SA"/>
        </w:rPr>
        <w:t>根据教育部和陕西省硕士研究生招生录取相关文件精神，以及《西北大学2024年硕士研究生复试录取工作办法》，结合本单位实际情况，本次</w:t>
      </w:r>
      <w:r>
        <w:rPr>
          <w:rFonts w:hint="eastAsia" w:ascii="Times New Roman" w:hAnsi="Times New Roman" w:eastAsia="宋体" w:cs="Times New Roman"/>
          <w:b/>
          <w:bCs w:val="0"/>
          <w:color w:val="auto"/>
          <w:kern w:val="2"/>
          <w:sz w:val="24"/>
          <w:szCs w:val="24"/>
          <w:highlight w:val="none"/>
          <w:lang w:val="en-US" w:eastAsia="zh-CN" w:bidi="ar-SA"/>
        </w:rPr>
        <w:t>复试采用现场复试方式</w:t>
      </w:r>
      <w:r>
        <w:rPr>
          <w:rFonts w:hint="eastAsia" w:ascii="Times New Roman" w:hAnsi="Times New Roman" w:eastAsia="宋体" w:cs="Times New Roman"/>
          <w:bCs/>
          <w:color w:val="auto"/>
          <w:kern w:val="2"/>
          <w:sz w:val="24"/>
          <w:szCs w:val="24"/>
          <w:highlight w:val="none"/>
          <w:lang w:val="en-US" w:eastAsia="zh-CN" w:bidi="ar-SA"/>
        </w:rPr>
        <w:t>（即“线下”复试方式）进行。</w:t>
      </w:r>
    </w:p>
    <w:p>
      <w:pPr>
        <w:pStyle w:val="5"/>
        <w:rPr>
          <w:rFonts w:hint="eastAsia"/>
          <w:color w:val="auto"/>
          <w:highlight w:val="none"/>
        </w:rPr>
      </w:pPr>
    </w:p>
    <w:p>
      <w:pPr>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288" w:lineRule="auto"/>
        <w:ind w:left="1155" w:leftChars="160" w:hanging="819" w:hangingChars="340"/>
        <w:textAlignment w:val="auto"/>
        <w:rPr>
          <w:rFonts w:hint="eastAsia" w:ascii="宋体" w:hAnsi="宋体" w:eastAsia="宋体" w:cs="Times New Roman"/>
          <w:b/>
          <w:bCs/>
          <w:color w:val="auto"/>
          <w:sz w:val="24"/>
          <w:szCs w:val="24"/>
          <w:highlight w:val="none"/>
        </w:rPr>
      </w:pPr>
      <w:r>
        <w:rPr>
          <w:rFonts w:hint="eastAsia" w:ascii="宋体" w:hAnsi="宋体" w:eastAsia="宋体" w:cs="Times New Roman"/>
          <w:b/>
          <w:bCs w:val="0"/>
          <w:color w:val="auto"/>
          <w:sz w:val="24"/>
          <w:szCs w:val="24"/>
          <w:highlight w:val="none"/>
          <w:lang w:val="en-US" w:eastAsia="zh-CN"/>
        </w:rPr>
        <w:t>一</w:t>
      </w:r>
      <w:r>
        <w:rPr>
          <w:rFonts w:hint="eastAsia" w:ascii="宋体" w:hAnsi="宋体" w:eastAsia="宋体" w:cs="Times New Roman"/>
          <w:b/>
          <w:bCs w:val="0"/>
          <w:color w:val="auto"/>
          <w:sz w:val="24"/>
          <w:szCs w:val="24"/>
          <w:highlight w:val="none"/>
        </w:rPr>
        <w:t>、</w:t>
      </w:r>
      <w:r>
        <w:rPr>
          <w:rFonts w:hint="eastAsia" w:ascii="宋体" w:hAnsi="宋体" w:eastAsia="宋体" w:cs="Times New Roman"/>
          <w:b/>
          <w:bCs/>
          <w:color w:val="auto"/>
          <w:sz w:val="24"/>
          <w:szCs w:val="24"/>
          <w:highlight w:val="none"/>
        </w:rPr>
        <w:t>复试分数线</w:t>
      </w:r>
      <w:bookmarkStart w:id="0" w:name="_GoBack"/>
      <w:bookmarkEnd w:id="0"/>
    </w:p>
    <w:p>
      <w:pPr>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288" w:lineRule="auto"/>
        <w:ind w:left="1134" w:hanging="1134"/>
        <w:textAlignment w:val="auto"/>
        <w:rPr>
          <w:rFonts w:hint="eastAsia" w:ascii="宋体" w:hAnsi="宋体" w:eastAsia="宋体" w:cs="Times New Roman"/>
          <w:b/>
          <w:bCs/>
          <w:color w:val="auto"/>
          <w:sz w:val="24"/>
          <w:szCs w:val="24"/>
          <w:highlight w:val="none"/>
        </w:rPr>
      </w:pPr>
    </w:p>
    <w:tbl>
      <w:tblPr>
        <w:tblStyle w:val="8"/>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062"/>
        <w:gridCol w:w="775"/>
        <w:gridCol w:w="1275"/>
        <w:gridCol w:w="925"/>
        <w:gridCol w:w="1038"/>
        <w:gridCol w:w="122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ascii="宋体" w:hAnsi="宋体" w:eastAsia="宋体" w:cs="Times New Roman"/>
                <w:b/>
                <w:bCs w:val="0"/>
                <w:color w:val="auto"/>
                <w:sz w:val="20"/>
                <w:szCs w:val="20"/>
                <w:highlight w:val="none"/>
              </w:rPr>
            </w:pPr>
            <w:r>
              <w:rPr>
                <w:rFonts w:hint="eastAsia" w:ascii="宋体" w:hAnsi="宋体" w:eastAsia="宋体" w:cs="Times New Roman"/>
                <w:b/>
                <w:bCs w:val="0"/>
                <w:color w:val="auto"/>
                <w:sz w:val="20"/>
                <w:szCs w:val="20"/>
                <w:highlight w:val="none"/>
              </w:rPr>
              <w:t>学科专业</w:t>
            </w:r>
          </w:p>
        </w:tc>
        <w:tc>
          <w:tcPr>
            <w:tcW w:w="1062"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default" w:ascii="宋体" w:hAnsi="宋体" w:eastAsia="宋体" w:cs="Times New Roman"/>
                <w:b/>
                <w:bCs w:val="0"/>
                <w:color w:val="auto"/>
                <w:sz w:val="20"/>
                <w:szCs w:val="20"/>
                <w:highlight w:val="none"/>
                <w:lang w:val="en-US" w:eastAsia="zh-CN"/>
              </w:rPr>
            </w:pPr>
            <w:r>
              <w:rPr>
                <w:rFonts w:hint="eastAsia" w:ascii="宋体" w:hAnsi="宋体" w:eastAsia="宋体" w:cs="Times New Roman"/>
                <w:b/>
                <w:bCs w:val="0"/>
                <w:color w:val="auto"/>
                <w:sz w:val="20"/>
                <w:szCs w:val="20"/>
                <w:highlight w:val="none"/>
                <w:lang w:val="en-US" w:eastAsia="zh-CN"/>
              </w:rPr>
              <w:t>招生计划</w:t>
            </w:r>
          </w:p>
        </w:tc>
        <w:tc>
          <w:tcPr>
            <w:tcW w:w="775"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eastAsia" w:ascii="宋体" w:hAnsi="宋体" w:eastAsia="宋体" w:cs="Times New Roman"/>
                <w:b/>
                <w:bCs w:val="0"/>
                <w:color w:val="auto"/>
                <w:sz w:val="20"/>
                <w:szCs w:val="20"/>
                <w:highlight w:val="none"/>
                <w:lang w:eastAsia="zh-CN"/>
              </w:rPr>
            </w:pPr>
            <w:r>
              <w:rPr>
                <w:rFonts w:hint="eastAsia" w:ascii="宋体" w:hAnsi="宋体" w:eastAsia="宋体" w:cs="Times New Roman"/>
                <w:b/>
                <w:bCs w:val="0"/>
                <w:color w:val="auto"/>
                <w:sz w:val="20"/>
                <w:szCs w:val="20"/>
                <w:highlight w:val="none"/>
                <w:lang w:eastAsia="zh-CN"/>
              </w:rPr>
              <w:t>推免</w:t>
            </w: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eastAsia" w:ascii="宋体" w:hAnsi="宋体" w:eastAsia="宋体" w:cs="Times New Roman"/>
                <w:b/>
                <w:bCs w:val="0"/>
                <w:color w:val="auto"/>
                <w:sz w:val="20"/>
                <w:szCs w:val="20"/>
                <w:highlight w:val="none"/>
                <w:lang w:eastAsia="zh-CN"/>
              </w:rPr>
            </w:pPr>
            <w:r>
              <w:rPr>
                <w:rFonts w:hint="eastAsia" w:ascii="宋体" w:hAnsi="宋体" w:eastAsia="宋体" w:cs="Times New Roman"/>
                <w:b/>
                <w:bCs w:val="0"/>
                <w:color w:val="auto"/>
                <w:sz w:val="20"/>
                <w:szCs w:val="20"/>
                <w:highlight w:val="none"/>
                <w:lang w:eastAsia="zh-CN"/>
              </w:rPr>
              <w:t>本次招生计划</w:t>
            </w:r>
          </w:p>
        </w:tc>
        <w:tc>
          <w:tcPr>
            <w:tcW w:w="3188" w:type="dxa"/>
            <w:gridSpan w:val="3"/>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eastAsia" w:ascii="宋体" w:hAnsi="宋体" w:eastAsia="宋体" w:cs="Times New Roman"/>
                <w:b/>
                <w:bCs w:val="0"/>
                <w:color w:val="auto"/>
                <w:kern w:val="2"/>
                <w:sz w:val="20"/>
                <w:szCs w:val="20"/>
                <w:highlight w:val="none"/>
                <w:lang w:val="en-US" w:eastAsia="zh-CN" w:bidi="ar-SA"/>
              </w:rPr>
            </w:pPr>
            <w:r>
              <w:rPr>
                <w:rFonts w:hint="eastAsia" w:ascii="宋体" w:hAnsi="宋体" w:eastAsia="宋体" w:cs="Times New Roman"/>
                <w:b/>
                <w:bCs w:val="0"/>
                <w:color w:val="auto"/>
                <w:sz w:val="20"/>
                <w:szCs w:val="20"/>
                <w:highlight w:val="none"/>
              </w:rPr>
              <w:t>复试分数线</w:t>
            </w:r>
          </w:p>
        </w:tc>
        <w:tc>
          <w:tcPr>
            <w:tcW w:w="1236"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ascii="宋体" w:hAnsi="宋体" w:eastAsia="宋体" w:cs="Times New Roman"/>
                <w:b/>
                <w:bCs w:val="0"/>
                <w:color w:val="auto"/>
                <w:sz w:val="20"/>
                <w:szCs w:val="20"/>
                <w:highlight w:val="none"/>
              </w:rPr>
            </w:pPr>
            <w:r>
              <w:rPr>
                <w:rFonts w:hint="eastAsia" w:ascii="宋体" w:hAnsi="宋体" w:eastAsia="宋体" w:cs="Times New Roman"/>
                <w:b/>
                <w:bCs w:val="0"/>
                <w:color w:val="auto"/>
                <w:sz w:val="20"/>
                <w:szCs w:val="20"/>
                <w:highlight w:val="none"/>
              </w:rPr>
              <w:t>达到复试线人数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01" w:type="dxa"/>
            <w:vMerge w:val="restart"/>
            <w:tcBorders>
              <w:top w:val="single" w:color="auto" w:sz="4" w:space="0"/>
              <w:left w:val="single" w:color="auto" w:sz="4" w:space="0"/>
              <w:right w:val="single" w:color="auto" w:sz="4" w:space="0"/>
            </w:tcBorders>
            <w:vAlign w:val="center"/>
          </w:tcPr>
          <w:p>
            <w:pPr>
              <w:tabs>
                <w:tab w:val="left" w:pos="0"/>
              </w:tabs>
              <w:snapToGrid w:val="0"/>
              <w:spacing w:line="288" w:lineRule="auto"/>
              <w:jc w:val="center"/>
              <w:rPr>
                <w:rFonts w:ascii="宋体" w:hAnsi="宋体" w:eastAsia="宋体" w:cs="Times New Roman"/>
                <w:bCs/>
                <w:color w:val="auto"/>
                <w:sz w:val="20"/>
                <w:szCs w:val="20"/>
                <w:highlight w:val="none"/>
              </w:rPr>
            </w:pPr>
            <w:r>
              <w:rPr>
                <w:rFonts w:hint="eastAsia" w:ascii="宋体" w:hAnsi="宋体" w:eastAsia="宋体" w:cs="Times New Roman"/>
                <w:bCs/>
                <w:color w:val="auto"/>
                <w:sz w:val="20"/>
                <w:szCs w:val="20"/>
                <w:highlight w:val="none"/>
              </w:rPr>
              <w:t>世界史</w:t>
            </w:r>
          </w:p>
        </w:tc>
        <w:tc>
          <w:tcPr>
            <w:tcW w:w="1062" w:type="dxa"/>
            <w:vMerge w:val="restart"/>
            <w:tcBorders>
              <w:top w:val="single" w:color="auto" w:sz="4" w:space="0"/>
              <w:left w:val="single" w:color="auto" w:sz="4" w:space="0"/>
              <w:right w:val="single" w:color="auto" w:sz="4" w:space="0"/>
            </w:tcBorders>
            <w:vAlign w:val="center"/>
          </w:tcPr>
          <w:p>
            <w:pPr>
              <w:tabs>
                <w:tab w:val="left" w:pos="0"/>
              </w:tabs>
              <w:snapToGrid w:val="0"/>
              <w:spacing w:line="288" w:lineRule="auto"/>
              <w:ind w:firstLine="200" w:firstLineChars="100"/>
              <w:jc w:val="center"/>
              <w:rPr>
                <w:rFonts w:hint="default" w:ascii="Times New Roman" w:hAnsi="Times New Roman" w:eastAsia="宋体" w:cs="Times New Roman"/>
                <w:bCs/>
                <w:color w:val="auto"/>
                <w:sz w:val="20"/>
                <w:szCs w:val="20"/>
                <w:highlight w:val="none"/>
                <w:lang w:val="en-US" w:eastAsia="zh-CN"/>
              </w:rPr>
            </w:pPr>
            <w:r>
              <w:rPr>
                <w:rFonts w:hint="eastAsia" w:ascii="Times New Roman" w:hAnsi="Times New Roman" w:eastAsia="宋体" w:cs="Times New Roman"/>
                <w:bCs/>
                <w:color w:val="auto"/>
                <w:sz w:val="20"/>
                <w:szCs w:val="20"/>
                <w:highlight w:val="none"/>
                <w:lang w:val="en-US" w:eastAsia="zh-CN"/>
              </w:rPr>
              <w:t>17</w:t>
            </w:r>
          </w:p>
        </w:tc>
        <w:tc>
          <w:tcPr>
            <w:tcW w:w="775" w:type="dxa"/>
            <w:vMerge w:val="restart"/>
            <w:tcBorders>
              <w:top w:val="single" w:color="auto" w:sz="4" w:space="0"/>
              <w:left w:val="single" w:color="auto" w:sz="4" w:space="0"/>
              <w:right w:val="single" w:color="auto" w:sz="4" w:space="0"/>
            </w:tcBorders>
            <w:vAlign w:val="center"/>
          </w:tcPr>
          <w:p>
            <w:pPr>
              <w:tabs>
                <w:tab w:val="left" w:pos="0"/>
              </w:tabs>
              <w:snapToGrid w:val="0"/>
              <w:spacing w:line="288" w:lineRule="auto"/>
              <w:jc w:val="center"/>
              <w:rPr>
                <w:rFonts w:hint="default" w:ascii="Times New Roman" w:hAnsi="Times New Roman" w:eastAsia="宋体" w:cs="Times New Roman"/>
                <w:bCs/>
                <w:color w:val="auto"/>
                <w:sz w:val="20"/>
                <w:szCs w:val="20"/>
                <w:highlight w:val="none"/>
                <w:lang w:val="en-US" w:eastAsia="zh-CN"/>
              </w:rPr>
            </w:pPr>
            <w:r>
              <w:rPr>
                <w:rFonts w:hint="eastAsia" w:ascii="Times New Roman" w:hAnsi="Times New Roman" w:eastAsia="宋体" w:cs="Times New Roman"/>
                <w:bCs/>
                <w:color w:val="auto"/>
                <w:sz w:val="20"/>
                <w:szCs w:val="20"/>
                <w:highlight w:val="none"/>
                <w:lang w:val="en-US" w:eastAsia="zh-CN"/>
              </w:rPr>
              <w:t>4</w:t>
            </w:r>
          </w:p>
        </w:tc>
        <w:tc>
          <w:tcPr>
            <w:tcW w:w="1275" w:type="dxa"/>
            <w:vMerge w:val="restart"/>
            <w:tcBorders>
              <w:top w:val="single" w:color="auto" w:sz="4" w:space="0"/>
              <w:left w:val="single" w:color="auto" w:sz="4" w:space="0"/>
              <w:right w:val="single" w:color="auto" w:sz="4" w:space="0"/>
            </w:tcBorders>
            <w:vAlign w:val="center"/>
          </w:tcPr>
          <w:p>
            <w:pPr>
              <w:tabs>
                <w:tab w:val="left" w:pos="0"/>
              </w:tabs>
              <w:snapToGrid w:val="0"/>
              <w:spacing w:line="288" w:lineRule="auto"/>
              <w:jc w:val="center"/>
              <w:rPr>
                <w:rFonts w:hint="default" w:ascii="Times New Roman" w:hAnsi="Times New Roman" w:eastAsia="宋体" w:cs="Times New Roman"/>
                <w:bCs/>
                <w:color w:val="auto"/>
                <w:sz w:val="20"/>
                <w:szCs w:val="20"/>
                <w:highlight w:val="none"/>
                <w:lang w:val="en-US" w:eastAsia="zh-CN"/>
              </w:rPr>
            </w:pPr>
            <w:r>
              <w:rPr>
                <w:rFonts w:hint="eastAsia" w:ascii="Times New Roman" w:hAnsi="Times New Roman" w:eastAsia="宋体" w:cs="Times New Roman"/>
                <w:bCs/>
                <w:color w:val="auto"/>
                <w:sz w:val="20"/>
                <w:szCs w:val="20"/>
                <w:highlight w:val="none"/>
                <w:lang w:val="en-US" w:eastAsia="zh-CN"/>
              </w:rPr>
              <w:t>13</w:t>
            </w: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eastAsia" w:ascii="Times New Roman" w:hAnsi="Times New Roman" w:eastAsia="宋体" w:cs="Times New Roman"/>
                <w:bCs/>
                <w:color w:val="auto"/>
                <w:sz w:val="20"/>
                <w:szCs w:val="20"/>
                <w:highlight w:val="none"/>
                <w:lang w:val="en-US" w:eastAsia="zh-CN"/>
              </w:rPr>
            </w:pPr>
            <w:r>
              <w:rPr>
                <w:rFonts w:hint="eastAsia" w:ascii="宋体" w:hAnsi="宋体" w:eastAsia="宋体" w:cs="Times New Roman"/>
                <w:b/>
                <w:bCs w:val="0"/>
                <w:color w:val="auto"/>
                <w:sz w:val="20"/>
                <w:szCs w:val="20"/>
                <w:highlight w:val="none"/>
                <w:lang w:val="en-US" w:eastAsia="zh-CN"/>
              </w:rPr>
              <w:t>单科（满分=100）</w:t>
            </w:r>
          </w:p>
        </w:tc>
        <w:tc>
          <w:tcPr>
            <w:tcW w:w="1038"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eastAsia" w:ascii="Times New Roman" w:hAnsi="Times New Roman" w:eastAsia="宋体" w:cs="Times New Roman"/>
                <w:bCs/>
                <w:color w:val="auto"/>
                <w:sz w:val="20"/>
                <w:szCs w:val="20"/>
                <w:highlight w:val="none"/>
                <w:lang w:val="en-US" w:eastAsia="zh-CN"/>
              </w:rPr>
            </w:pPr>
            <w:r>
              <w:rPr>
                <w:rFonts w:hint="eastAsia" w:ascii="宋体" w:hAnsi="宋体" w:eastAsia="宋体" w:cs="Times New Roman"/>
                <w:b/>
                <w:bCs w:val="0"/>
                <w:color w:val="auto"/>
                <w:sz w:val="20"/>
                <w:szCs w:val="20"/>
                <w:highlight w:val="none"/>
                <w:lang w:val="en-US" w:eastAsia="zh-CN"/>
              </w:rPr>
              <w:t>单科（满分＞100）</w:t>
            </w:r>
          </w:p>
        </w:tc>
        <w:tc>
          <w:tcPr>
            <w:tcW w:w="1225"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default" w:ascii="Times New Roman" w:hAnsi="Times New Roman" w:eastAsia="宋体" w:cs="Times New Roman"/>
                <w:bCs/>
                <w:color w:val="auto"/>
                <w:kern w:val="2"/>
                <w:sz w:val="20"/>
                <w:szCs w:val="20"/>
                <w:highlight w:val="none"/>
                <w:lang w:val="en-US" w:eastAsia="zh-CN" w:bidi="ar-SA"/>
              </w:rPr>
            </w:pPr>
            <w:r>
              <w:rPr>
                <w:rFonts w:hint="eastAsia" w:ascii="宋体" w:hAnsi="宋体" w:eastAsia="宋体" w:cs="Times New Roman"/>
                <w:b/>
                <w:bCs w:val="0"/>
                <w:color w:val="auto"/>
                <w:sz w:val="20"/>
                <w:szCs w:val="20"/>
                <w:highlight w:val="none"/>
                <w:lang w:val="en-US" w:eastAsia="zh-CN"/>
              </w:rPr>
              <w:t>总分</w:t>
            </w:r>
          </w:p>
        </w:tc>
        <w:tc>
          <w:tcPr>
            <w:tcW w:w="1236" w:type="dxa"/>
            <w:vMerge w:val="restart"/>
            <w:tcBorders>
              <w:top w:val="single" w:color="auto" w:sz="4" w:space="0"/>
              <w:left w:val="single" w:color="auto" w:sz="4" w:space="0"/>
              <w:right w:val="single" w:color="auto" w:sz="4" w:space="0"/>
            </w:tcBorders>
            <w:vAlign w:val="center"/>
          </w:tcPr>
          <w:p>
            <w:pPr>
              <w:tabs>
                <w:tab w:val="left" w:pos="0"/>
              </w:tabs>
              <w:snapToGrid w:val="0"/>
              <w:spacing w:line="288" w:lineRule="auto"/>
              <w:jc w:val="center"/>
              <w:rPr>
                <w:rFonts w:hint="default" w:ascii="Times New Roman" w:hAnsi="Times New Roman" w:eastAsia="宋体" w:cs="Times New Roman"/>
                <w:bCs/>
                <w:color w:val="auto"/>
                <w:sz w:val="20"/>
                <w:szCs w:val="20"/>
                <w:highlight w:val="none"/>
                <w:lang w:val="en-US" w:eastAsia="zh-CN"/>
              </w:rPr>
            </w:pPr>
            <w:r>
              <w:rPr>
                <w:rFonts w:hint="eastAsia" w:ascii="Times New Roman" w:hAnsi="Times New Roman" w:eastAsia="宋体" w:cs="Times New Roman"/>
                <w:bCs/>
                <w:color w:val="auto"/>
                <w:sz w:val="20"/>
                <w:szCs w:val="20"/>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01" w:type="dxa"/>
            <w:vMerge w:val="continue"/>
            <w:tcBorders>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eastAsia" w:ascii="宋体" w:hAnsi="宋体" w:eastAsia="宋体" w:cs="Times New Roman"/>
                <w:bCs/>
                <w:color w:val="auto"/>
                <w:sz w:val="20"/>
                <w:szCs w:val="20"/>
                <w:highlight w:val="none"/>
              </w:rPr>
            </w:pPr>
          </w:p>
        </w:tc>
        <w:tc>
          <w:tcPr>
            <w:tcW w:w="1062" w:type="dxa"/>
            <w:vMerge w:val="continue"/>
            <w:tcBorders>
              <w:left w:val="single" w:color="auto" w:sz="4" w:space="0"/>
              <w:bottom w:val="single" w:color="auto" w:sz="4" w:space="0"/>
              <w:right w:val="single" w:color="auto" w:sz="4" w:space="0"/>
            </w:tcBorders>
            <w:vAlign w:val="center"/>
          </w:tcPr>
          <w:p>
            <w:pPr>
              <w:tabs>
                <w:tab w:val="left" w:pos="0"/>
              </w:tabs>
              <w:snapToGrid w:val="0"/>
              <w:spacing w:line="288" w:lineRule="auto"/>
              <w:ind w:firstLine="200" w:firstLineChars="100"/>
              <w:jc w:val="center"/>
              <w:rPr>
                <w:rFonts w:hint="eastAsia" w:ascii="Times New Roman" w:hAnsi="Times New Roman" w:eastAsia="宋体" w:cs="Times New Roman"/>
                <w:bCs/>
                <w:color w:val="auto"/>
                <w:sz w:val="20"/>
                <w:szCs w:val="20"/>
                <w:highlight w:val="none"/>
                <w:lang w:val="en-US" w:eastAsia="zh-CN"/>
              </w:rPr>
            </w:pPr>
          </w:p>
        </w:tc>
        <w:tc>
          <w:tcPr>
            <w:tcW w:w="775" w:type="dxa"/>
            <w:vMerge w:val="continue"/>
            <w:tcBorders>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eastAsia" w:ascii="Times New Roman" w:hAnsi="Times New Roman" w:eastAsia="宋体" w:cs="Times New Roman"/>
                <w:bCs/>
                <w:color w:val="auto"/>
                <w:sz w:val="20"/>
                <w:szCs w:val="20"/>
                <w:highlight w:val="none"/>
                <w:lang w:val="en-US" w:eastAsia="zh-CN"/>
              </w:rPr>
            </w:pPr>
          </w:p>
        </w:tc>
        <w:tc>
          <w:tcPr>
            <w:tcW w:w="1275" w:type="dxa"/>
            <w:vMerge w:val="continue"/>
            <w:tcBorders>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eastAsia" w:ascii="Times New Roman" w:hAnsi="Times New Roman" w:eastAsia="宋体" w:cs="Times New Roman"/>
                <w:bCs/>
                <w:color w:val="auto"/>
                <w:sz w:val="20"/>
                <w:szCs w:val="20"/>
                <w:highlight w:val="none"/>
                <w:lang w:val="en-US" w:eastAsia="zh-CN"/>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default" w:ascii="Times New Roman" w:hAnsi="Times New Roman" w:eastAsia="宋体" w:cs="Times New Roman"/>
                <w:bCs/>
                <w:color w:val="auto"/>
                <w:sz w:val="20"/>
                <w:szCs w:val="20"/>
                <w:highlight w:val="none"/>
                <w:lang w:val="en-US" w:eastAsia="zh-CN"/>
              </w:rPr>
            </w:pPr>
            <w:r>
              <w:rPr>
                <w:rFonts w:hint="eastAsia" w:ascii="Times New Roman" w:hAnsi="Times New Roman" w:eastAsia="宋体" w:cs="Times New Roman"/>
                <w:bCs/>
                <w:color w:val="auto"/>
                <w:sz w:val="20"/>
                <w:szCs w:val="20"/>
                <w:highlight w:val="none"/>
                <w:lang w:val="en-US" w:eastAsia="zh-CN"/>
              </w:rPr>
              <w:t>63</w:t>
            </w:r>
          </w:p>
        </w:tc>
        <w:tc>
          <w:tcPr>
            <w:tcW w:w="1038"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default" w:ascii="Times New Roman" w:hAnsi="Times New Roman" w:eastAsia="宋体" w:cs="Times New Roman"/>
                <w:bCs/>
                <w:color w:val="auto"/>
                <w:sz w:val="20"/>
                <w:szCs w:val="20"/>
                <w:highlight w:val="none"/>
                <w:lang w:val="en-US" w:eastAsia="zh-CN"/>
              </w:rPr>
            </w:pPr>
            <w:r>
              <w:rPr>
                <w:rFonts w:hint="eastAsia" w:ascii="Times New Roman" w:hAnsi="Times New Roman" w:eastAsia="宋体" w:cs="Times New Roman"/>
                <w:bCs/>
                <w:color w:val="auto"/>
                <w:sz w:val="20"/>
                <w:szCs w:val="20"/>
                <w:highlight w:val="none"/>
                <w:lang w:val="en-US" w:eastAsia="zh-CN"/>
              </w:rPr>
              <w:t>195</w:t>
            </w:r>
          </w:p>
        </w:tc>
        <w:tc>
          <w:tcPr>
            <w:tcW w:w="1225"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eastAsia" w:ascii="Times New Roman" w:hAnsi="Times New Roman" w:eastAsia="宋体" w:cs="Times New Roman"/>
                <w:bCs/>
                <w:color w:val="auto"/>
                <w:sz w:val="20"/>
                <w:szCs w:val="20"/>
                <w:highlight w:val="none"/>
                <w:lang w:val="en-US" w:eastAsia="zh-CN"/>
              </w:rPr>
            </w:pPr>
            <w:r>
              <w:rPr>
                <w:rFonts w:hint="eastAsia" w:ascii="Times New Roman" w:hAnsi="Times New Roman" w:eastAsia="宋体" w:cs="Times New Roman"/>
                <w:bCs/>
                <w:color w:val="auto"/>
                <w:sz w:val="20"/>
                <w:szCs w:val="20"/>
                <w:highlight w:val="none"/>
                <w:lang w:val="en-US" w:eastAsia="zh-CN"/>
              </w:rPr>
              <w:t>350</w:t>
            </w:r>
          </w:p>
        </w:tc>
        <w:tc>
          <w:tcPr>
            <w:tcW w:w="1236" w:type="dxa"/>
            <w:vMerge w:val="continue"/>
            <w:tcBorders>
              <w:left w:val="single" w:color="auto" w:sz="4" w:space="0"/>
              <w:bottom w:val="single" w:color="auto" w:sz="4" w:space="0"/>
              <w:right w:val="single" w:color="auto" w:sz="4" w:space="0"/>
            </w:tcBorders>
            <w:vAlign w:val="center"/>
          </w:tcPr>
          <w:p>
            <w:pPr>
              <w:tabs>
                <w:tab w:val="left" w:pos="0"/>
              </w:tabs>
              <w:snapToGrid w:val="0"/>
              <w:spacing w:line="288" w:lineRule="auto"/>
              <w:jc w:val="center"/>
              <w:rPr>
                <w:rFonts w:hint="eastAsia" w:ascii="Times New Roman" w:hAnsi="Times New Roman" w:eastAsia="宋体" w:cs="Times New Roman"/>
                <w:bCs/>
                <w:color w:val="auto"/>
                <w:sz w:val="20"/>
                <w:szCs w:val="20"/>
                <w:highlight w:val="none"/>
                <w:lang w:val="en-US" w:eastAsia="zh-CN"/>
              </w:rPr>
            </w:pPr>
          </w:p>
        </w:tc>
      </w:tr>
    </w:tbl>
    <w:p>
      <w:pPr>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288" w:lineRule="auto"/>
        <w:jc w:val="left"/>
        <w:textAlignment w:val="auto"/>
        <w:rPr>
          <w:rFonts w:hint="eastAsia" w:ascii="宋体" w:hAnsi="宋体" w:eastAsia="宋体" w:cs="Times New Roman"/>
          <w:b/>
          <w:bCs/>
          <w:color w:val="auto"/>
          <w:sz w:val="24"/>
          <w:szCs w:val="24"/>
          <w:highlight w:val="none"/>
        </w:rPr>
      </w:pPr>
    </w:p>
    <w:p>
      <w:pPr>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288" w:lineRule="auto"/>
        <w:ind w:firstLine="482" w:firstLineChars="200"/>
        <w:jc w:val="left"/>
        <w:textAlignment w:val="auto"/>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lang w:val="en-US" w:eastAsia="zh-CN"/>
        </w:rPr>
        <w:t>二</w:t>
      </w:r>
      <w:r>
        <w:rPr>
          <w:rFonts w:hint="eastAsia" w:ascii="宋体" w:hAnsi="宋体" w:eastAsia="宋体" w:cs="Times New Roman"/>
          <w:b/>
          <w:bCs/>
          <w:color w:val="auto"/>
          <w:sz w:val="24"/>
          <w:szCs w:val="24"/>
          <w:highlight w:val="none"/>
        </w:rPr>
        <w:t>、达到复试线的考生名单</w:t>
      </w:r>
    </w:p>
    <w:p>
      <w:pPr>
        <w:tabs>
          <w:tab w:val="left" w:pos="0"/>
          <w:tab w:val="left" w:pos="360"/>
          <w:tab w:val="left" w:pos="900"/>
        </w:tabs>
        <w:snapToGrid w:val="0"/>
        <w:spacing w:line="288" w:lineRule="auto"/>
        <w:rPr>
          <w:rFonts w:hint="eastAsia" w:ascii="宋体" w:hAnsi="宋体" w:eastAsia="宋体" w:cs="Times New Roman"/>
          <w:bCs/>
          <w:color w:val="auto"/>
          <w:sz w:val="24"/>
          <w:szCs w:val="24"/>
          <w:highlight w:val="none"/>
        </w:rPr>
      </w:pPr>
    </w:p>
    <w:tbl>
      <w:tblPr>
        <w:tblStyle w:val="8"/>
        <w:tblW w:w="8583"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3"/>
        <w:gridCol w:w="1057"/>
        <w:gridCol w:w="1943"/>
        <w:gridCol w:w="987"/>
        <w:gridCol w:w="1027"/>
        <w:gridCol w:w="906"/>
        <w:gridCol w:w="1094"/>
        <w:gridCol w:w="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b/>
                <w:bCs/>
                <w:color w:val="auto"/>
                <w:sz w:val="20"/>
                <w:highlight w:val="none"/>
              </w:rPr>
            </w:pPr>
            <w:r>
              <w:rPr>
                <w:rFonts w:hint="eastAsia" w:ascii="宋体" w:hAnsi="宋体" w:eastAsia="宋体" w:cs="宋体"/>
                <w:b/>
                <w:bCs/>
                <w:color w:val="auto"/>
                <w:sz w:val="20"/>
                <w:highlight w:val="none"/>
              </w:rPr>
              <w:t>序号</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b/>
                <w:bCs/>
                <w:color w:val="auto"/>
                <w:sz w:val="20"/>
                <w:highlight w:val="none"/>
              </w:rPr>
            </w:pPr>
            <w:r>
              <w:rPr>
                <w:rFonts w:hint="eastAsia" w:ascii="宋体" w:hAnsi="宋体" w:eastAsia="宋体" w:cs="宋体"/>
                <w:b/>
                <w:bCs/>
                <w:color w:val="auto"/>
                <w:sz w:val="20"/>
                <w:highlight w:val="none"/>
              </w:rPr>
              <w:t>姓名</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b/>
                <w:bCs/>
                <w:color w:val="auto"/>
                <w:sz w:val="20"/>
                <w:highlight w:val="none"/>
              </w:rPr>
            </w:pPr>
            <w:r>
              <w:rPr>
                <w:rFonts w:hint="eastAsia" w:ascii="宋体" w:hAnsi="宋体" w:eastAsia="宋体" w:cs="宋体"/>
                <w:b/>
                <w:bCs/>
                <w:color w:val="auto"/>
                <w:sz w:val="20"/>
                <w:highlight w:val="none"/>
              </w:rPr>
              <w:t>考生编号</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b/>
                <w:bCs/>
                <w:color w:val="auto"/>
                <w:sz w:val="20"/>
                <w:highlight w:val="none"/>
              </w:rPr>
            </w:pPr>
            <w:r>
              <w:rPr>
                <w:rFonts w:hint="eastAsia" w:ascii="宋体" w:hAnsi="宋体" w:eastAsia="宋体" w:cs="宋体"/>
                <w:b/>
                <w:bCs/>
                <w:color w:val="auto"/>
                <w:sz w:val="20"/>
                <w:highlight w:val="none"/>
              </w:rPr>
              <w:t>政治</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b/>
                <w:bCs/>
                <w:color w:val="auto"/>
                <w:sz w:val="20"/>
                <w:highlight w:val="none"/>
              </w:rPr>
            </w:pPr>
            <w:r>
              <w:rPr>
                <w:rFonts w:hint="eastAsia" w:ascii="宋体" w:hAnsi="宋体" w:eastAsia="宋体" w:cs="宋体"/>
                <w:b/>
                <w:bCs/>
                <w:color w:val="auto"/>
                <w:sz w:val="20"/>
                <w:highlight w:val="none"/>
              </w:rPr>
              <w:t>外语</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b/>
                <w:bCs/>
                <w:color w:val="auto"/>
                <w:sz w:val="20"/>
                <w:highlight w:val="none"/>
              </w:rPr>
            </w:pPr>
            <w:r>
              <w:rPr>
                <w:rFonts w:hint="eastAsia" w:ascii="宋体" w:hAnsi="宋体" w:eastAsia="宋体" w:cs="宋体"/>
                <w:b/>
                <w:bCs/>
                <w:color w:val="auto"/>
                <w:sz w:val="20"/>
                <w:highlight w:val="none"/>
              </w:rPr>
              <w:t>业务一</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b/>
                <w:bCs/>
                <w:color w:val="auto"/>
                <w:sz w:val="20"/>
                <w:highlight w:val="none"/>
              </w:rPr>
            </w:pPr>
            <w:r>
              <w:rPr>
                <w:rFonts w:hint="eastAsia" w:ascii="宋体" w:hAnsi="宋体" w:eastAsia="宋体" w:cs="宋体"/>
                <w:b/>
                <w:bCs/>
                <w:color w:val="auto"/>
                <w:sz w:val="20"/>
                <w:highlight w:val="none"/>
              </w:rPr>
              <w:t>总分</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b/>
                <w:bCs/>
                <w:color w:val="auto"/>
                <w:sz w:val="20"/>
                <w:highlight w:val="none"/>
              </w:rPr>
            </w:pPr>
            <w:r>
              <w:rPr>
                <w:rFonts w:hint="eastAsia" w:ascii="宋体" w:hAnsi="宋体" w:eastAsia="宋体" w:cs="宋体"/>
                <w:b/>
                <w:bCs/>
                <w:color w:val="auto"/>
                <w:sz w:val="20"/>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1</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陈冠廷</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106974610719532</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71</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66</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240</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377</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2</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常骏博</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106974650619567</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73</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71</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231</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375</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3</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闫鹏丞</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106974211119405</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74</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70</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227</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371</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4</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张恺欣</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106974124219366</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74</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66</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230</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370</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5</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文泰然</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106974230519416</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69</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83</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218</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370</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6</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邹景发</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106974460819506</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75</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77</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214</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366</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7</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胡静宜</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106974511119512</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72</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79</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212</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363</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8</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杨智尧</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106974414019484</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74</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69</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219</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362</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9</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王天娅</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106974530319527</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73</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64</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224</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361</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10</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郝耘微</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106974130419368</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70</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63</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222</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355</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11</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解玉杰</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106974371419462</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73</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67</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215</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355</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12</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刘循</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106974220219408</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74</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76</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205</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355</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13</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杨博良</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106974512919517</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75</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79</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201</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355</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14</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徐靖雯</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106974512319514</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72</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71</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211</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354</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15</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唐箫雅</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106974311819421</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69</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77</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208</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rPr>
              <w:t>354</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default" w:ascii="宋体" w:hAnsi="宋体" w:eastAsia="宋体" w:cs="宋体"/>
                <w:color w:val="auto"/>
                <w:sz w:val="20"/>
                <w:highlight w:val="none"/>
                <w:lang w:val="en-US" w:eastAsia="zh-CN"/>
              </w:rPr>
            </w:pPr>
            <w:r>
              <w:rPr>
                <w:rFonts w:hint="eastAsia" w:ascii="宋体" w:hAnsi="宋体" w:eastAsia="宋体" w:cs="宋体"/>
                <w:color w:val="auto"/>
                <w:sz w:val="20"/>
                <w:highlight w:val="none"/>
                <w:lang w:val="en-US" w:eastAsia="zh-CN"/>
              </w:rPr>
              <w:t>16</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李永康</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106974520119525</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74</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64</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215</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353</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default" w:ascii="宋体" w:hAnsi="宋体" w:eastAsia="宋体" w:cs="宋体"/>
                <w:color w:val="auto"/>
                <w:sz w:val="20"/>
                <w:highlight w:val="none"/>
                <w:lang w:val="en-US" w:eastAsia="zh-CN"/>
              </w:rPr>
            </w:pPr>
            <w:r>
              <w:rPr>
                <w:rFonts w:hint="eastAsia" w:ascii="宋体" w:hAnsi="宋体" w:eastAsia="宋体" w:cs="宋体"/>
                <w:color w:val="auto"/>
                <w:sz w:val="20"/>
                <w:highlight w:val="none"/>
                <w:lang w:val="en-US" w:eastAsia="zh-CN"/>
              </w:rPr>
              <w:t>17</w:t>
            </w:r>
          </w:p>
        </w:tc>
        <w:tc>
          <w:tcPr>
            <w:tcW w:w="105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魏晓涵</w:t>
            </w: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106974411519473</w:t>
            </w:r>
          </w:p>
        </w:tc>
        <w:tc>
          <w:tcPr>
            <w:tcW w:w="98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77</w:t>
            </w: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78</w:t>
            </w:r>
          </w:p>
        </w:tc>
        <w:tc>
          <w:tcPr>
            <w:tcW w:w="90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195</w:t>
            </w:r>
          </w:p>
        </w:tc>
        <w:tc>
          <w:tcPr>
            <w:tcW w:w="1094"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r>
              <w:rPr>
                <w:rFonts w:hint="eastAsia" w:ascii="宋体" w:hAnsi="宋体" w:eastAsia="宋体" w:cs="宋体"/>
                <w:color w:val="auto"/>
                <w:sz w:val="20"/>
                <w:highlight w:val="none"/>
              </w:rPr>
              <w:t>350</w:t>
            </w:r>
          </w:p>
        </w:tc>
        <w:tc>
          <w:tcPr>
            <w:tcW w:w="826"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eastAsia="宋体" w:cs="宋体"/>
                <w:color w:val="auto"/>
                <w:sz w:val="20"/>
                <w:highlight w:val="none"/>
              </w:rPr>
            </w:pPr>
          </w:p>
        </w:tc>
      </w:tr>
    </w:tbl>
    <w:p>
      <w:pPr>
        <w:pStyle w:val="3"/>
        <w:keepNext w:val="0"/>
        <w:keepLines w:val="0"/>
        <w:pageBreakBefore w:val="0"/>
        <w:widowControl w:val="0"/>
        <w:tabs>
          <w:tab w:val="left" w:pos="0"/>
          <w:tab w:val="left" w:pos="360"/>
        </w:tabs>
        <w:kinsoku/>
        <w:wordWrap/>
        <w:overflowPunct/>
        <w:topLinePunct w:val="0"/>
        <w:autoSpaceDE/>
        <w:autoSpaceDN/>
        <w:bidi w:val="0"/>
        <w:adjustRightInd/>
        <w:snapToGrid w:val="0"/>
        <w:spacing w:line="360" w:lineRule="auto"/>
        <w:ind w:left="0" w:leftChars="0" w:firstLine="482" w:firstLineChars="200"/>
        <w:textAlignment w:val="auto"/>
        <w:rPr>
          <w:rFonts w:hint="eastAsia" w:ascii="宋体" w:eastAsia="宋体" w:cs="宋体"/>
          <w:b/>
          <w:color w:val="auto"/>
          <w:sz w:val="24"/>
          <w:szCs w:val="24"/>
          <w:highlight w:val="none"/>
        </w:rPr>
      </w:pPr>
    </w:p>
    <w:p>
      <w:pPr>
        <w:pStyle w:val="3"/>
        <w:keepNext w:val="0"/>
        <w:keepLines w:val="0"/>
        <w:pageBreakBefore w:val="0"/>
        <w:widowControl w:val="0"/>
        <w:tabs>
          <w:tab w:val="left" w:pos="0"/>
          <w:tab w:val="left" w:pos="360"/>
        </w:tabs>
        <w:kinsoku/>
        <w:wordWrap/>
        <w:overflowPunct/>
        <w:topLinePunct w:val="0"/>
        <w:autoSpaceDE/>
        <w:autoSpaceDN/>
        <w:bidi w:val="0"/>
        <w:adjustRightInd/>
        <w:snapToGrid w:val="0"/>
        <w:spacing w:line="360" w:lineRule="auto"/>
        <w:ind w:left="0" w:leftChars="0" w:firstLine="482" w:firstLineChars="200"/>
        <w:textAlignment w:val="auto"/>
        <w:rPr>
          <w:rFonts w:ascii="宋体" w:eastAsia="宋体" w:cs="宋体"/>
          <w:b/>
          <w:color w:val="auto"/>
          <w:sz w:val="24"/>
          <w:szCs w:val="24"/>
          <w:highlight w:val="none"/>
        </w:rPr>
      </w:pPr>
      <w:r>
        <w:rPr>
          <w:rFonts w:hint="eastAsia" w:ascii="宋体" w:eastAsia="宋体" w:cs="宋体"/>
          <w:b/>
          <w:color w:val="auto"/>
          <w:sz w:val="24"/>
          <w:szCs w:val="24"/>
          <w:highlight w:val="none"/>
          <w:lang w:val="en-US" w:eastAsia="zh-CN"/>
        </w:rPr>
        <w:t>三</w:t>
      </w:r>
      <w:r>
        <w:rPr>
          <w:rFonts w:hint="eastAsia" w:ascii="宋体" w:eastAsia="宋体" w:cs="宋体"/>
          <w:b/>
          <w:color w:val="auto"/>
          <w:sz w:val="24"/>
          <w:szCs w:val="24"/>
          <w:highlight w:val="none"/>
        </w:rPr>
        <w:t>、复试流程</w:t>
      </w:r>
    </w:p>
    <w:p>
      <w:pPr>
        <w:pStyle w:val="3"/>
        <w:tabs>
          <w:tab w:val="left" w:pos="0"/>
          <w:tab w:val="left" w:pos="360"/>
        </w:tabs>
        <w:snapToGrid w:val="0"/>
        <w:spacing w:line="360" w:lineRule="auto"/>
        <w:ind w:firstLine="482"/>
        <w:rPr>
          <w:rFonts w:ascii="宋体" w:eastAsia="宋体" w:cs="宋体"/>
          <w:b/>
          <w:color w:val="auto"/>
          <w:sz w:val="24"/>
          <w:szCs w:val="24"/>
          <w:highlight w:val="none"/>
        </w:rPr>
      </w:pPr>
      <w:r>
        <w:rPr>
          <w:rFonts w:hint="default" w:ascii="Times New Roman" w:hAnsi="Times New Roman" w:eastAsia="宋体" w:cs="Times New Roman"/>
          <w:b/>
          <w:color w:val="auto"/>
          <w:sz w:val="24"/>
          <w:szCs w:val="24"/>
          <w:highlight w:val="none"/>
        </w:rPr>
        <w:t>1.</w:t>
      </w:r>
      <w:r>
        <w:rPr>
          <w:rFonts w:hint="eastAsia" w:ascii="Times New Roman" w:hAnsi="Times New Roman" w:eastAsia="宋体" w:cs="Times New Roman"/>
          <w:b/>
          <w:color w:val="auto"/>
          <w:sz w:val="24"/>
          <w:szCs w:val="24"/>
          <w:highlight w:val="none"/>
          <w:lang w:val="en-US" w:eastAsia="zh-CN"/>
        </w:rPr>
        <w:t xml:space="preserve"> </w:t>
      </w:r>
      <w:r>
        <w:rPr>
          <w:rFonts w:hint="eastAsia" w:ascii="宋体" w:eastAsia="宋体" w:cs="宋体"/>
          <w:b/>
          <w:color w:val="auto"/>
          <w:sz w:val="24"/>
          <w:szCs w:val="24"/>
          <w:highlight w:val="none"/>
        </w:rPr>
        <w:t>资格审查要求</w:t>
      </w:r>
    </w:p>
    <w:p>
      <w:pPr>
        <w:pStyle w:val="3"/>
        <w:tabs>
          <w:tab w:val="left" w:pos="0"/>
          <w:tab w:val="left" w:pos="360"/>
          <w:tab w:val="left" w:pos="900"/>
        </w:tabs>
        <w:snapToGrid w:val="0"/>
        <w:spacing w:line="360" w:lineRule="auto"/>
        <w:ind w:firstLineChars="0"/>
        <w:rPr>
          <w:rFonts w:ascii="宋体" w:eastAsia="宋体"/>
          <w:color w:val="auto"/>
          <w:sz w:val="24"/>
          <w:szCs w:val="24"/>
          <w:highlight w:val="none"/>
        </w:rPr>
      </w:pPr>
      <w:r>
        <w:rPr>
          <w:rFonts w:hint="eastAsia" w:ascii="宋体" w:eastAsia="宋体"/>
          <w:color w:val="auto"/>
          <w:sz w:val="24"/>
          <w:szCs w:val="24"/>
          <w:highlight w:val="none"/>
        </w:rPr>
        <w:t>参加复试的考生须在</w:t>
      </w:r>
      <w:r>
        <w:rPr>
          <w:rFonts w:hint="eastAsia" w:ascii="宋体" w:eastAsia="宋体"/>
          <w:color w:val="auto"/>
          <w:sz w:val="24"/>
          <w:szCs w:val="24"/>
          <w:highlight w:val="none"/>
          <w:lang w:eastAsia="zh-CN"/>
        </w:rPr>
        <w:t>报到时</w:t>
      </w:r>
      <w:r>
        <w:rPr>
          <w:rFonts w:hint="eastAsia" w:ascii="宋体" w:eastAsia="宋体"/>
          <w:color w:val="auto"/>
          <w:sz w:val="24"/>
          <w:szCs w:val="24"/>
          <w:highlight w:val="none"/>
        </w:rPr>
        <w:t>向中东研究所提交下述材料进行资格审查：</w:t>
      </w:r>
    </w:p>
    <w:p>
      <w:pPr>
        <w:pStyle w:val="3"/>
        <w:tabs>
          <w:tab w:val="left" w:pos="0"/>
          <w:tab w:val="left" w:pos="360"/>
          <w:tab w:val="left" w:pos="900"/>
        </w:tabs>
        <w:snapToGrid w:val="0"/>
        <w:spacing w:line="360" w:lineRule="auto"/>
        <w:ind w:firstLine="48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（1）本人有效二代居民身份证（身份证正、反面在同一页面</w:t>
      </w:r>
      <w:r>
        <w:rPr>
          <w:rFonts w:hint="eastAsia" w:ascii="宋体" w:hAnsi="宋体" w:eastAsia="宋体" w:cs="宋体"/>
          <w:color w:val="auto"/>
          <w:sz w:val="24"/>
          <w:szCs w:val="24"/>
          <w:highlight w:val="none"/>
        </w:rPr>
        <w:t>)</w:t>
      </w:r>
      <w:r>
        <w:rPr>
          <w:rFonts w:hint="default" w:ascii="Times New Roman" w:hAnsi="Times New Roman" w:eastAsia="宋体" w:cs="Times New Roman"/>
          <w:color w:val="auto"/>
          <w:sz w:val="24"/>
          <w:szCs w:val="24"/>
          <w:highlight w:val="none"/>
        </w:rPr>
        <w:t>和初试准考证。</w:t>
      </w:r>
    </w:p>
    <w:p>
      <w:pPr>
        <w:pStyle w:val="3"/>
        <w:tabs>
          <w:tab w:val="left" w:pos="0"/>
          <w:tab w:val="left" w:pos="360"/>
          <w:tab w:val="left" w:pos="900"/>
        </w:tabs>
        <w:snapToGrid w:val="0"/>
        <w:spacing w:line="360" w:lineRule="auto"/>
        <w:ind w:firstLine="48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（2）往届生提交须毕业证书、学位证书、《中国高等教育学历认证报告》或《教育部学历证书电子注册备案表》（保证学历信息与研究生报名信息完全一致）。</w:t>
      </w:r>
    </w:p>
    <w:p>
      <w:pPr>
        <w:pStyle w:val="3"/>
        <w:tabs>
          <w:tab w:val="left" w:pos="0"/>
          <w:tab w:val="left" w:pos="360"/>
          <w:tab w:val="left" w:pos="900"/>
        </w:tabs>
        <w:snapToGrid w:val="0"/>
        <w:spacing w:line="360" w:lineRule="auto"/>
        <w:ind w:firstLine="48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（3）应届本科毕业生须提交学生证和《教育部学籍在线验证报告》（可通过中国高等教育学生信息网查询，并保证学籍信息与研究生报名信息完全一致）。</w:t>
      </w:r>
    </w:p>
    <w:p>
      <w:pPr>
        <w:pStyle w:val="3"/>
        <w:tabs>
          <w:tab w:val="left" w:pos="0"/>
          <w:tab w:val="left" w:pos="360"/>
          <w:tab w:val="left" w:pos="900"/>
        </w:tabs>
        <w:snapToGrid w:val="0"/>
        <w:spacing w:line="360" w:lineRule="auto"/>
        <w:ind w:firstLine="480"/>
        <w:rPr>
          <w:rFonts w:ascii="宋体" w:eastAsia="宋体"/>
          <w:color w:val="auto"/>
          <w:sz w:val="24"/>
          <w:szCs w:val="24"/>
          <w:highlight w:val="none"/>
        </w:rPr>
      </w:pPr>
      <w:r>
        <w:rPr>
          <w:rFonts w:hint="default" w:ascii="Times New Roman" w:hAnsi="Times New Roman" w:eastAsia="宋体" w:cs="Times New Roman"/>
          <w:color w:val="auto"/>
          <w:sz w:val="24"/>
          <w:szCs w:val="24"/>
          <w:highlight w:val="none"/>
        </w:rPr>
        <w:t>（4）政审表（自行下载打印并签字、扫描；应届生：由考生所在院系党委填写并盖章或户籍所在地街道办事处办理并盖章；往届生：</w:t>
      </w:r>
      <w:r>
        <w:rPr>
          <w:rFonts w:hint="eastAsia" w:ascii="Times New Roman" w:hAnsi="Times New Roman" w:eastAsia="宋体" w:cs="Times New Roman"/>
          <w:color w:val="auto"/>
          <w:sz w:val="24"/>
          <w:szCs w:val="24"/>
          <w:highlight w:val="none"/>
          <w:lang w:eastAsia="zh-CN"/>
        </w:rPr>
        <w:t>在</w:t>
      </w:r>
      <w:r>
        <w:rPr>
          <w:rFonts w:hint="default" w:ascii="Times New Roman" w:hAnsi="Times New Roman" w:eastAsia="宋体" w:cs="Times New Roman"/>
          <w:color w:val="auto"/>
          <w:sz w:val="24"/>
          <w:szCs w:val="24"/>
          <w:highlight w:val="none"/>
        </w:rPr>
        <w:t>单位</w:t>
      </w:r>
      <w:r>
        <w:rPr>
          <w:rFonts w:hint="eastAsia" w:ascii="Times New Roman" w:hAnsi="Times New Roman" w:eastAsia="宋体" w:cs="Times New Roman"/>
          <w:color w:val="auto"/>
          <w:sz w:val="24"/>
          <w:szCs w:val="24"/>
          <w:highlight w:val="none"/>
          <w:lang w:eastAsia="zh-CN"/>
        </w:rPr>
        <w:t>党组织或</w:t>
      </w:r>
      <w:r>
        <w:rPr>
          <w:rFonts w:hint="default" w:ascii="Times New Roman" w:hAnsi="Times New Roman" w:eastAsia="宋体" w:cs="Times New Roman"/>
          <w:color w:val="auto"/>
          <w:sz w:val="24"/>
          <w:szCs w:val="24"/>
          <w:highlight w:val="none"/>
        </w:rPr>
        <w:t>户籍所在地街道办事处办理并盖章）</w:t>
      </w:r>
    </w:p>
    <w:p>
      <w:pPr>
        <w:pStyle w:val="3"/>
        <w:tabs>
          <w:tab w:val="left" w:pos="0"/>
          <w:tab w:val="left" w:pos="360"/>
          <w:tab w:val="left" w:pos="900"/>
        </w:tabs>
        <w:snapToGrid w:val="0"/>
        <w:spacing w:line="360" w:lineRule="auto"/>
        <w:ind w:firstLine="480"/>
        <w:rPr>
          <w:rFonts w:eastAsia="仿宋_GB2312"/>
          <w:b/>
          <w:bCs w:val="0"/>
          <w:color w:val="auto"/>
          <w:sz w:val="24"/>
          <w:highlight w:val="none"/>
        </w:rPr>
      </w:pPr>
      <w:r>
        <w:rPr>
          <w:rFonts w:hint="default" w:ascii="Times New Roman" w:hAnsi="Times New Roman" w:eastAsia="宋体" w:cs="Times New Roman"/>
          <w:b/>
          <w:bCs w:val="0"/>
          <w:color w:val="auto"/>
          <w:sz w:val="24"/>
          <w:szCs w:val="24"/>
          <w:highlight w:val="none"/>
          <w:lang w:val="en-US" w:eastAsia="zh-CN"/>
        </w:rPr>
        <w:t>2</w:t>
      </w:r>
      <w:r>
        <w:rPr>
          <w:rFonts w:hint="eastAsia" w:ascii="Times New Roman" w:hAnsi="Times New Roman" w:eastAsia="宋体" w:cs="Times New Roman"/>
          <w:b/>
          <w:bCs w:val="0"/>
          <w:color w:val="auto"/>
          <w:sz w:val="24"/>
          <w:szCs w:val="24"/>
          <w:highlight w:val="none"/>
          <w:lang w:val="en-US" w:eastAsia="zh-CN"/>
        </w:rPr>
        <w:t xml:space="preserve">. </w:t>
      </w:r>
      <w:r>
        <w:rPr>
          <w:rFonts w:hint="eastAsia" w:ascii="宋体" w:eastAsia="宋体" w:cs="宋体"/>
          <w:b/>
          <w:bCs w:val="0"/>
          <w:color w:val="auto"/>
          <w:sz w:val="24"/>
          <w:highlight w:val="none"/>
        </w:rPr>
        <w:t>复试方式</w:t>
      </w:r>
    </w:p>
    <w:p>
      <w:pPr>
        <w:pStyle w:val="3"/>
        <w:tabs>
          <w:tab w:val="left" w:pos="0"/>
          <w:tab w:val="left" w:pos="360"/>
          <w:tab w:val="left" w:pos="900"/>
        </w:tabs>
        <w:snapToGrid w:val="0"/>
        <w:spacing w:line="360" w:lineRule="auto"/>
        <w:ind w:firstLine="480"/>
        <w:rPr>
          <w:rFonts w:hint="eastAsia" w:ascii="Times New Roman" w:hAnsi="Times New Roman" w:eastAsia="宋体" w:cs="Times New Roman"/>
          <w:b w:val="0"/>
          <w:bCs/>
          <w:color w:val="auto"/>
          <w:sz w:val="24"/>
          <w:szCs w:val="24"/>
          <w:highlight w:val="none"/>
        </w:rPr>
      </w:pPr>
      <w:r>
        <w:rPr>
          <w:rFonts w:hint="eastAsia" w:ascii="Times New Roman" w:hAnsi="Times New Roman" w:eastAsia="宋体" w:cs="Times New Roman"/>
          <w:b w:val="0"/>
          <w:bCs/>
          <w:color w:val="auto"/>
          <w:sz w:val="24"/>
          <w:szCs w:val="24"/>
          <w:highlight w:val="none"/>
        </w:rPr>
        <w:t>采用</w:t>
      </w:r>
      <w:r>
        <w:rPr>
          <w:rFonts w:hint="eastAsia" w:ascii="Times New Roman" w:hAnsi="Times New Roman" w:eastAsia="宋体" w:cs="Times New Roman"/>
          <w:b w:val="0"/>
          <w:bCs/>
          <w:color w:val="auto"/>
          <w:sz w:val="24"/>
          <w:szCs w:val="24"/>
          <w:highlight w:val="none"/>
          <w:lang w:eastAsia="zh-CN"/>
        </w:rPr>
        <w:t>线下方式进行</w:t>
      </w:r>
      <w:r>
        <w:rPr>
          <w:rFonts w:hint="eastAsia" w:ascii="Times New Roman" w:hAnsi="Times New Roman" w:eastAsia="宋体" w:cs="Times New Roman"/>
          <w:b w:val="0"/>
          <w:bCs/>
          <w:color w:val="auto"/>
          <w:sz w:val="24"/>
          <w:szCs w:val="24"/>
          <w:highlight w:val="none"/>
        </w:rPr>
        <w:t>复试</w:t>
      </w:r>
      <w:r>
        <w:rPr>
          <w:rFonts w:hint="eastAsia" w:ascii="Times New Roman" w:hAnsi="Times New Roman" w:eastAsia="宋体" w:cs="Times New Roman"/>
          <w:b w:val="0"/>
          <w:bCs/>
          <w:color w:val="auto"/>
          <w:sz w:val="24"/>
          <w:szCs w:val="24"/>
          <w:highlight w:val="none"/>
          <w:lang w:eastAsia="zh-CN"/>
        </w:rPr>
        <w:t>，地点：西北大学长安校区史学楼</w:t>
      </w:r>
      <w:r>
        <w:rPr>
          <w:rFonts w:hint="eastAsia" w:ascii="Times New Roman" w:hAnsi="Times New Roman" w:eastAsia="宋体" w:cs="Times New Roman"/>
          <w:b w:val="0"/>
          <w:bCs/>
          <w:color w:val="auto"/>
          <w:sz w:val="24"/>
          <w:szCs w:val="24"/>
          <w:highlight w:val="none"/>
          <w:lang w:val="en-US" w:eastAsia="zh-CN"/>
        </w:rPr>
        <w:t>8层818室</w:t>
      </w:r>
      <w:r>
        <w:rPr>
          <w:rFonts w:hint="eastAsia" w:ascii="Times New Roman" w:hAnsi="Times New Roman" w:eastAsia="宋体" w:cs="Times New Roman"/>
          <w:b w:val="0"/>
          <w:bCs/>
          <w:color w:val="auto"/>
          <w:sz w:val="24"/>
          <w:szCs w:val="24"/>
          <w:highlight w:val="none"/>
        </w:rPr>
        <w:t>。</w:t>
      </w:r>
    </w:p>
    <w:p>
      <w:pPr>
        <w:spacing w:line="360" w:lineRule="auto"/>
        <w:ind w:firstLine="482" w:firstLineChars="200"/>
        <w:rPr>
          <w:rFonts w:ascii="宋体" w:hAnsi="宋体" w:eastAsia="宋体"/>
          <w:b/>
          <w:bCs/>
          <w:color w:val="auto"/>
          <w:sz w:val="24"/>
          <w:highlight w:val="none"/>
        </w:rPr>
      </w:pPr>
      <w:r>
        <w:rPr>
          <w:rFonts w:hint="default" w:ascii="Times New Roman" w:hAnsi="Times New Roman" w:eastAsia="宋体" w:cs="Times New Roman"/>
          <w:b/>
          <w:bCs/>
          <w:color w:val="auto"/>
          <w:sz w:val="24"/>
          <w:highlight w:val="none"/>
        </w:rPr>
        <w:t>3</w:t>
      </w:r>
      <w:r>
        <w:rPr>
          <w:rFonts w:hint="eastAsia" w:ascii="Times New Roman" w:hAnsi="Times New Roman" w:eastAsia="宋体" w:cs="Times New Roman"/>
          <w:b/>
          <w:bCs/>
          <w:color w:val="auto"/>
          <w:sz w:val="24"/>
          <w:highlight w:val="none"/>
          <w:lang w:val="en-US" w:eastAsia="zh-CN"/>
        </w:rPr>
        <w:t xml:space="preserve">. </w:t>
      </w:r>
      <w:r>
        <w:rPr>
          <w:rFonts w:hint="eastAsia" w:ascii="宋体" w:hAnsi="宋体" w:eastAsia="宋体"/>
          <w:b/>
          <w:bCs/>
          <w:color w:val="auto"/>
          <w:sz w:val="24"/>
          <w:highlight w:val="none"/>
        </w:rPr>
        <w:t>复试时间安排</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月</w:t>
      </w:r>
      <w:r>
        <w:rPr>
          <w:rFonts w:hint="default" w:ascii="Times New Roman" w:hAnsi="Times New Roman" w:eastAsia="宋体" w:cs="Times New Roman"/>
          <w:color w:val="auto"/>
          <w:sz w:val="24"/>
          <w:highlight w:val="none"/>
          <w:lang w:val="en-US" w:eastAsia="zh-CN"/>
        </w:rPr>
        <w:t>2</w:t>
      </w:r>
      <w:r>
        <w:rPr>
          <w:rFonts w:hint="eastAsia" w:ascii="Times New Roman" w:hAnsi="Times New Roman" w:eastAsia="宋体" w:cs="Times New Roman"/>
          <w:color w:val="auto"/>
          <w:sz w:val="24"/>
          <w:highlight w:val="none"/>
          <w:lang w:val="en-US" w:eastAsia="zh-CN"/>
        </w:rPr>
        <w:t>0</w:t>
      </w:r>
      <w:r>
        <w:rPr>
          <w:rFonts w:hint="default" w:ascii="Times New Roman" w:hAnsi="Times New Roman" w:eastAsia="宋体" w:cs="Times New Roman"/>
          <w:color w:val="auto"/>
          <w:sz w:val="24"/>
          <w:highlight w:val="none"/>
        </w:rPr>
        <w:t>日</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电话通知所有参加复试的考生，</w:t>
      </w:r>
      <w:r>
        <w:rPr>
          <w:rFonts w:hint="eastAsia" w:ascii="Times New Roman" w:hAnsi="Times New Roman" w:eastAsia="宋体" w:cs="Times New Roman"/>
          <w:color w:val="auto"/>
          <w:sz w:val="24"/>
          <w:highlight w:val="none"/>
          <w:lang w:val="en-US" w:eastAsia="zh-CN"/>
        </w:rPr>
        <w:t>建立复试微信群，</w:t>
      </w:r>
      <w:r>
        <w:rPr>
          <w:rFonts w:hint="default" w:ascii="Times New Roman" w:hAnsi="Times New Roman" w:eastAsia="宋体" w:cs="Times New Roman"/>
          <w:color w:val="auto"/>
          <w:sz w:val="24"/>
          <w:highlight w:val="none"/>
        </w:rPr>
        <w:t>收集资格审查资料。</w:t>
      </w:r>
    </w:p>
    <w:p>
      <w:pPr>
        <w:spacing w:line="360" w:lineRule="auto"/>
        <w:ind w:firstLine="480" w:firstLineChars="200"/>
        <w:rPr>
          <w:rFonts w:hint="eastAsia" w:ascii="宋体" w:hAnsi="宋体" w:eastAsia="宋体"/>
          <w:color w:val="auto"/>
          <w:sz w:val="24"/>
          <w:highlight w:val="none"/>
          <w:lang w:eastAsia="zh-CN"/>
        </w:rPr>
      </w:pPr>
      <w:r>
        <w:rPr>
          <w:rFonts w:hint="default" w:ascii="Times New Roman" w:hAnsi="Times New Roman" w:eastAsia="宋体" w:cs="Times New Roman"/>
          <w:bCs/>
          <w:color w:val="auto"/>
          <w:sz w:val="24"/>
          <w:highlight w:val="none"/>
          <w:lang w:val="en-US" w:eastAsia="zh-CN"/>
        </w:rPr>
        <w:t>3</w:t>
      </w:r>
      <w:r>
        <w:rPr>
          <w:rFonts w:hint="default" w:ascii="Times New Roman" w:hAnsi="Times New Roman" w:eastAsia="宋体" w:cs="Times New Roman"/>
          <w:bCs/>
          <w:color w:val="auto"/>
          <w:sz w:val="24"/>
          <w:highlight w:val="none"/>
        </w:rPr>
        <w:t>月</w:t>
      </w:r>
      <w:r>
        <w:rPr>
          <w:rFonts w:hint="default" w:ascii="Times New Roman" w:hAnsi="Times New Roman" w:eastAsia="宋体" w:cs="Times New Roman"/>
          <w:bCs/>
          <w:color w:val="auto"/>
          <w:sz w:val="24"/>
          <w:highlight w:val="none"/>
          <w:lang w:val="en-US" w:eastAsia="zh-CN"/>
        </w:rPr>
        <w:t>2</w:t>
      </w:r>
      <w:r>
        <w:rPr>
          <w:rFonts w:hint="eastAsia" w:ascii="Times New Roman" w:hAnsi="Times New Roman" w:eastAsia="宋体" w:cs="Times New Roman"/>
          <w:bCs/>
          <w:color w:val="auto"/>
          <w:sz w:val="24"/>
          <w:highlight w:val="none"/>
          <w:lang w:val="en-US" w:eastAsia="zh-CN"/>
        </w:rPr>
        <w:t>4</w:t>
      </w:r>
      <w:r>
        <w:rPr>
          <w:rFonts w:hint="default" w:ascii="Times New Roman" w:hAnsi="Times New Roman" w:eastAsia="宋体" w:cs="Times New Roman"/>
          <w:bCs/>
          <w:color w:val="auto"/>
          <w:sz w:val="24"/>
          <w:highlight w:val="none"/>
        </w:rPr>
        <w:t>日</w:t>
      </w:r>
      <w:r>
        <w:rPr>
          <w:rFonts w:hint="eastAsia" w:ascii="Times New Roman" w:hAnsi="Times New Roman" w:eastAsia="宋体" w:cs="Times New Roman"/>
          <w:bCs/>
          <w:color w:val="auto"/>
          <w:sz w:val="24"/>
          <w:highlight w:val="none"/>
          <w:lang w:val="en-US" w:eastAsia="zh-CN"/>
        </w:rPr>
        <w:t>，8:00-8:30资格审查，8:40-10:40笔试，10:50开始面试</w:t>
      </w:r>
      <w:r>
        <w:rPr>
          <w:rFonts w:hint="eastAsia" w:ascii="宋体" w:hAnsi="宋体" w:eastAsia="宋体"/>
          <w:color w:val="auto"/>
          <w:sz w:val="24"/>
          <w:highlight w:val="none"/>
          <w:lang w:eastAsia="zh-CN"/>
        </w:rPr>
        <w:t>。</w:t>
      </w:r>
    </w:p>
    <w:p>
      <w:pPr>
        <w:spacing w:line="360" w:lineRule="auto"/>
        <w:ind w:firstLine="482" w:firstLineChars="200"/>
        <w:rPr>
          <w:rFonts w:hint="eastAsia" w:ascii="宋体" w:hAnsi="宋体" w:eastAsia="宋体" w:cs="宋体"/>
          <w:b/>
          <w:bCs/>
          <w:color w:val="auto"/>
          <w:sz w:val="24"/>
          <w:highlight w:val="none"/>
        </w:rPr>
      </w:pPr>
      <w:r>
        <w:rPr>
          <w:rFonts w:hint="default" w:ascii="Times New Roman" w:hAnsi="Times New Roman" w:eastAsia="宋体" w:cs="Times New Roman"/>
          <w:b/>
          <w:bCs/>
          <w:color w:val="auto"/>
          <w:sz w:val="24"/>
          <w:highlight w:val="none"/>
          <w:lang w:val="en-US" w:eastAsia="zh-CN"/>
        </w:rPr>
        <w:t>4.</w:t>
      </w:r>
      <w:r>
        <w:rPr>
          <w:rFonts w:hint="eastAsia" w:ascii="Times New Roman" w:hAnsi="Times New Roman" w:eastAsia="宋体" w:cs="Times New Roman"/>
          <w:b/>
          <w:bCs/>
          <w:color w:val="auto"/>
          <w:sz w:val="24"/>
          <w:highlight w:val="none"/>
          <w:lang w:val="en-US" w:eastAsia="zh-CN"/>
        </w:rPr>
        <w:t xml:space="preserve"> </w:t>
      </w:r>
      <w:r>
        <w:rPr>
          <w:rFonts w:hint="eastAsia" w:ascii="宋体" w:hAnsi="宋体" w:eastAsia="宋体" w:cs="宋体"/>
          <w:b/>
          <w:bCs/>
          <w:color w:val="auto"/>
          <w:sz w:val="24"/>
          <w:highlight w:val="none"/>
        </w:rPr>
        <w:t>复试形式与内容</w:t>
      </w:r>
    </w:p>
    <w:p>
      <w:pPr>
        <w:spacing w:line="360" w:lineRule="auto"/>
        <w:ind w:left="2" w:leftChars="1" w:firstLine="480" w:firstLineChars="200"/>
        <w:rPr>
          <w:rFonts w:hint="eastAsia" w:ascii="宋体" w:eastAsia="宋体"/>
          <w:color w:val="auto"/>
          <w:sz w:val="24"/>
          <w:highlight w:val="none"/>
        </w:rPr>
      </w:pPr>
      <w:r>
        <w:rPr>
          <w:rFonts w:hint="default" w:ascii="Times New Roman" w:hAnsi="Times New Roman" w:eastAsia="宋体" w:cs="Times New Roman"/>
          <w:color w:val="auto"/>
          <w:sz w:val="24"/>
          <w:highlight w:val="none"/>
        </w:rPr>
        <w:t>（1）复试形式：</w:t>
      </w:r>
      <w:r>
        <w:rPr>
          <w:rFonts w:hint="eastAsia" w:ascii="宋体" w:eastAsia="宋体"/>
          <w:color w:val="auto"/>
          <w:sz w:val="24"/>
          <w:highlight w:val="none"/>
          <w:lang w:eastAsia="zh-CN"/>
        </w:rPr>
        <w:t>线下</w:t>
      </w:r>
      <w:r>
        <w:rPr>
          <w:rFonts w:hint="eastAsia" w:ascii="宋体" w:eastAsia="宋体"/>
          <w:color w:val="auto"/>
          <w:sz w:val="24"/>
          <w:highlight w:val="none"/>
          <w:lang w:val="en-US" w:eastAsia="zh-CN"/>
        </w:rPr>
        <w:t>笔试、</w:t>
      </w:r>
      <w:r>
        <w:rPr>
          <w:rFonts w:hint="eastAsia" w:ascii="宋体" w:eastAsia="宋体"/>
          <w:color w:val="auto"/>
          <w:sz w:val="24"/>
          <w:highlight w:val="none"/>
          <w:lang w:eastAsia="zh-CN"/>
        </w:rPr>
        <w:t>面试</w:t>
      </w:r>
      <w:r>
        <w:rPr>
          <w:rFonts w:hint="eastAsia" w:ascii="宋体" w:eastAsia="宋体"/>
          <w:color w:val="auto"/>
          <w:sz w:val="24"/>
          <w:highlight w:val="none"/>
        </w:rPr>
        <w:t>。</w:t>
      </w:r>
    </w:p>
    <w:p>
      <w:pPr>
        <w:spacing w:line="360" w:lineRule="auto"/>
        <w:ind w:left="2" w:leftChars="1"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（2）每位考生</w:t>
      </w:r>
      <w:r>
        <w:rPr>
          <w:rFonts w:hint="eastAsia" w:ascii="Times New Roman" w:hAnsi="Times New Roman" w:eastAsia="宋体" w:cs="Times New Roman"/>
          <w:color w:val="auto"/>
          <w:sz w:val="24"/>
          <w:highlight w:val="none"/>
          <w:lang w:val="en-US" w:eastAsia="zh-CN"/>
        </w:rPr>
        <w:t>面</w:t>
      </w:r>
      <w:r>
        <w:rPr>
          <w:rFonts w:hint="default" w:ascii="Times New Roman" w:hAnsi="Times New Roman" w:eastAsia="宋体" w:cs="Times New Roman"/>
          <w:color w:val="auto"/>
          <w:sz w:val="24"/>
          <w:highlight w:val="none"/>
        </w:rPr>
        <w:t>试时间不少于20分钟。</w:t>
      </w:r>
    </w:p>
    <w:p>
      <w:pPr>
        <w:spacing w:line="360" w:lineRule="auto"/>
        <w:ind w:left="2" w:leftChars="1"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（3）复试内容</w:t>
      </w:r>
    </w:p>
    <w:p>
      <w:pPr>
        <w:spacing w:line="360" w:lineRule="auto"/>
        <w:ind w:left="2" w:leftChars="1" w:firstLine="480" w:firstLineChars="200"/>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笔试内容按本单位招生简章参考书目命题。</w:t>
      </w:r>
    </w:p>
    <w:p>
      <w:pPr>
        <w:spacing w:line="360" w:lineRule="auto"/>
        <w:ind w:left="2" w:leftChars="1" w:firstLine="480" w:firstLineChars="200"/>
        <w:rPr>
          <w:rFonts w:hint="eastAsia" w:ascii="宋体" w:hAnsi="宋体" w:eastAsia="宋体"/>
          <w:color w:val="auto"/>
          <w:sz w:val="24"/>
          <w:highlight w:val="none"/>
        </w:rPr>
      </w:pPr>
      <w:r>
        <w:rPr>
          <w:rFonts w:hint="eastAsia" w:ascii="宋体" w:hAnsi="宋体" w:eastAsia="宋体"/>
          <w:color w:val="auto"/>
          <w:sz w:val="24"/>
          <w:highlight w:val="none"/>
          <w:lang w:val="en-US" w:eastAsia="zh-CN"/>
        </w:rPr>
        <w:t>面</w:t>
      </w:r>
      <w:r>
        <w:rPr>
          <w:rFonts w:hint="eastAsia" w:ascii="宋体" w:hAnsi="宋体" w:eastAsia="宋体"/>
          <w:color w:val="auto"/>
          <w:sz w:val="24"/>
          <w:highlight w:val="none"/>
        </w:rPr>
        <w:t>试内容包括思想政治考核、专业综合能力考核和外语水平考核三部分。专业综合能力考核</w:t>
      </w:r>
      <w:r>
        <w:rPr>
          <w:rFonts w:hint="eastAsia" w:ascii="宋体" w:hAnsi="宋体" w:eastAsia="宋体"/>
          <w:color w:val="auto"/>
          <w:sz w:val="24"/>
          <w:highlight w:val="none"/>
          <w:lang w:val="en-US" w:eastAsia="zh-Hans"/>
        </w:rPr>
        <w:t>涵盖学科基础知识、专业理论知识。</w:t>
      </w:r>
    </w:p>
    <w:p>
      <w:pPr>
        <w:spacing w:line="360" w:lineRule="auto"/>
        <w:ind w:left="2" w:leftChars="1" w:firstLine="482" w:firstLineChars="200"/>
        <w:rPr>
          <w:rFonts w:hint="eastAsia" w:ascii="宋体" w:hAnsi="宋体" w:eastAsia="宋体" w:cs="宋体"/>
          <w:b/>
          <w:bCs/>
          <w:color w:val="auto"/>
          <w:sz w:val="24"/>
          <w:highlight w:val="none"/>
        </w:rPr>
      </w:pPr>
      <w:r>
        <w:rPr>
          <w:rFonts w:hint="default" w:ascii="Times New Roman" w:hAnsi="Times New Roman" w:eastAsia="宋体" w:cs="Times New Roman"/>
          <w:b/>
          <w:bCs/>
          <w:color w:val="auto"/>
          <w:sz w:val="24"/>
          <w:highlight w:val="none"/>
          <w:lang w:val="en-US" w:eastAsia="zh-CN"/>
        </w:rPr>
        <w:t>5.</w:t>
      </w:r>
      <w:r>
        <w:rPr>
          <w:rFonts w:hint="eastAsia" w:ascii="Times New Roman" w:hAnsi="Times New Roman" w:eastAsia="宋体" w:cs="Times New Roman"/>
          <w:b/>
          <w:bCs/>
          <w:color w:val="auto"/>
          <w:sz w:val="24"/>
          <w:highlight w:val="none"/>
          <w:lang w:val="en-US" w:eastAsia="zh-CN"/>
        </w:rPr>
        <w:t xml:space="preserve"> </w:t>
      </w:r>
      <w:r>
        <w:rPr>
          <w:rFonts w:hint="eastAsia" w:ascii="宋体" w:hAnsi="宋体" w:eastAsia="宋体" w:cs="宋体"/>
          <w:b/>
          <w:bCs/>
          <w:color w:val="auto"/>
          <w:sz w:val="24"/>
          <w:highlight w:val="none"/>
        </w:rPr>
        <w:t>复试成绩</w:t>
      </w:r>
    </w:p>
    <w:p>
      <w:pPr>
        <w:spacing w:line="360" w:lineRule="auto"/>
        <w:ind w:left="2" w:leftChars="1" w:firstLine="480" w:firstLineChars="200"/>
        <w:rPr>
          <w:rFonts w:hint="eastAsia" w:ascii="宋体" w:hAnsi="宋体" w:eastAsia="宋体" w:cs="宋体"/>
          <w:color w:val="auto"/>
          <w:sz w:val="24"/>
          <w:highlight w:val="none"/>
          <w:lang w:val="en-US" w:eastAsia="zh-CN"/>
        </w:rPr>
      </w:pPr>
      <w:r>
        <w:rPr>
          <w:rFonts w:hint="eastAsia" w:ascii="宋体" w:hAnsi="宋体" w:eastAsia="宋体"/>
          <w:color w:val="auto"/>
          <w:sz w:val="24"/>
          <w:highlight w:val="none"/>
        </w:rPr>
        <w:t>复试总成绩</w:t>
      </w:r>
      <w:r>
        <w:rPr>
          <w:rFonts w:hint="default" w:ascii="Times New Roman" w:hAnsi="Times New Roman" w:eastAsia="宋体" w:cs="Times New Roman"/>
          <w:color w:val="auto"/>
          <w:sz w:val="24"/>
          <w:highlight w:val="none"/>
        </w:rPr>
        <w:t>300分=</w:t>
      </w:r>
      <w:r>
        <w:rPr>
          <w:rFonts w:hint="eastAsia" w:ascii="Times New Roman" w:hAnsi="Times New Roman" w:eastAsia="宋体" w:cs="Times New Roman"/>
          <w:color w:val="auto"/>
          <w:sz w:val="24"/>
          <w:highlight w:val="none"/>
          <w:lang w:val="en-US" w:eastAsia="zh-CN"/>
        </w:rPr>
        <w:t>笔试成绩（满分100分）+</w:t>
      </w:r>
      <w:r>
        <w:rPr>
          <w:rFonts w:hint="default" w:ascii="Times New Roman" w:hAnsi="Times New Roman" w:eastAsia="宋体" w:cs="Times New Roman"/>
          <w:color w:val="auto"/>
          <w:sz w:val="24"/>
          <w:highlight w:val="none"/>
        </w:rPr>
        <w:t>专业综合能力</w:t>
      </w:r>
      <w:r>
        <w:rPr>
          <w:rFonts w:hint="eastAsia" w:ascii="Times New Roman" w:hAnsi="Times New Roman" w:eastAsia="宋体" w:cs="Times New Roman"/>
          <w:color w:val="auto"/>
          <w:sz w:val="24"/>
          <w:highlight w:val="none"/>
          <w:lang w:val="en-US" w:eastAsia="zh-CN"/>
        </w:rPr>
        <w:t>面试</w:t>
      </w:r>
      <w:r>
        <w:rPr>
          <w:rFonts w:hint="eastAsia" w:ascii="Times New Roman" w:hAnsi="Times New Roman" w:eastAsia="宋体" w:cs="Times New Roman"/>
          <w:color w:val="auto"/>
          <w:sz w:val="24"/>
          <w:highlight w:val="none"/>
          <w:lang w:eastAsia="zh-CN"/>
        </w:rPr>
        <w:t>（满分</w:t>
      </w:r>
      <w:r>
        <w:rPr>
          <w:rFonts w:hint="eastAsia" w:ascii="Times New Roman" w:hAnsi="Times New Roman" w:eastAsia="宋体" w:cs="Times New Roman"/>
          <w:color w:val="auto"/>
          <w:sz w:val="24"/>
          <w:highlight w:val="none"/>
          <w:lang w:val="en-US" w:eastAsia="zh-CN"/>
        </w:rPr>
        <w:t>150</w:t>
      </w:r>
      <w:r>
        <w:rPr>
          <w:rFonts w:hint="default" w:ascii="Times New Roman" w:hAnsi="Times New Roman" w:eastAsia="宋体" w:cs="Times New Roman"/>
          <w:color w:val="auto"/>
          <w:sz w:val="24"/>
          <w:highlight w:val="none"/>
        </w:rPr>
        <w:t>分</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+外语测试</w:t>
      </w:r>
      <w:r>
        <w:rPr>
          <w:rFonts w:hint="eastAsia" w:ascii="Times New Roman" w:hAnsi="Times New Roman" w:eastAsia="宋体" w:cs="Times New Roman"/>
          <w:color w:val="auto"/>
          <w:sz w:val="24"/>
          <w:highlight w:val="none"/>
          <w:lang w:eastAsia="zh-CN"/>
        </w:rPr>
        <w:t>（满分</w:t>
      </w:r>
      <w:r>
        <w:rPr>
          <w:rFonts w:hint="eastAsia" w:ascii="Times New Roman" w:hAnsi="Times New Roman" w:eastAsia="宋体" w:cs="Times New Roman"/>
          <w:color w:val="auto"/>
          <w:sz w:val="24"/>
          <w:highlight w:val="none"/>
          <w:lang w:val="en-US" w:eastAsia="zh-CN"/>
        </w:rPr>
        <w:t>5</w:t>
      </w:r>
      <w:r>
        <w:rPr>
          <w:rFonts w:hint="default" w:ascii="Times New Roman" w:hAnsi="Times New Roman" w:eastAsia="宋体" w:cs="Times New Roman"/>
          <w:color w:val="auto"/>
          <w:sz w:val="24"/>
          <w:highlight w:val="none"/>
        </w:rPr>
        <w:t>0分</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。复试总成绩低于180</w:t>
      </w:r>
      <w:r>
        <w:rPr>
          <w:rFonts w:hint="eastAsia" w:ascii="宋体" w:hAnsi="宋体" w:eastAsia="宋体"/>
          <w:color w:val="auto"/>
          <w:sz w:val="24"/>
          <w:highlight w:val="none"/>
        </w:rPr>
        <w:t>分者，视为复试不合格，不予录取</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思想政治素质和道德品质考核不计入总成绩，但考核不合格者不予录取。</w:t>
      </w:r>
    </w:p>
    <w:p>
      <w:pPr>
        <w:spacing w:line="360" w:lineRule="auto"/>
        <w:ind w:left="2" w:leftChars="1"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四、</w:t>
      </w:r>
      <w:r>
        <w:rPr>
          <w:rFonts w:hint="eastAsia" w:ascii="宋体" w:hAnsi="宋体" w:eastAsia="宋体" w:cs="宋体"/>
          <w:b/>
          <w:bCs/>
          <w:color w:val="auto"/>
          <w:sz w:val="24"/>
          <w:highlight w:val="none"/>
        </w:rPr>
        <w:t>录取</w:t>
      </w:r>
    </w:p>
    <w:p>
      <w:pPr>
        <w:spacing w:line="360" w:lineRule="auto"/>
        <w:ind w:left="2" w:leftChars="1"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（1）按总成绩排序，顺位录取，若总成绩相同，则按初试成绩顺位录取，总成绩计算方法为：</w:t>
      </w:r>
    </w:p>
    <w:p>
      <w:pPr>
        <w:spacing w:line="360" w:lineRule="auto"/>
        <w:ind w:firstLine="600" w:firstLineChars="2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总成绩 =</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初试成绩</w:t>
      </w:r>
      <w:r>
        <w:rPr>
          <w:rFonts w:hint="default" w:ascii="Times New Roman" w:hAnsi="Times New Roman" w:eastAsia="宋体" w:cs="Times New Roman"/>
          <w:color w:val="auto"/>
          <w:sz w:val="24"/>
          <w:highlight w:val="none"/>
          <w:lang w:val="en-US" w:eastAsia="zh-CN"/>
        </w:rPr>
        <w:t>/500*0.6</w:t>
      </w:r>
      <w:r>
        <w:rPr>
          <w:rFonts w:hint="default" w:ascii="Times New Roman" w:hAnsi="Times New Roman" w:eastAsia="宋体" w:cs="Times New Roman"/>
          <w:color w:val="auto"/>
          <w:sz w:val="24"/>
          <w:highlight w:val="none"/>
        </w:rPr>
        <w:t>+复试成绩</w:t>
      </w:r>
      <w:r>
        <w:rPr>
          <w:rFonts w:hint="default" w:ascii="Times New Roman" w:hAnsi="Times New Roman" w:eastAsia="宋体" w:cs="Times New Roman"/>
          <w:color w:val="auto"/>
          <w:sz w:val="24"/>
          <w:highlight w:val="none"/>
          <w:lang w:val="en-US" w:eastAsia="zh-CN"/>
        </w:rPr>
        <w:t>/300*0.4）*100</w:t>
      </w:r>
    </w:p>
    <w:p>
      <w:pPr>
        <w:spacing w:line="360" w:lineRule="auto"/>
        <w:ind w:firstLine="480" w:firstLineChars="200"/>
        <w:rPr>
          <w:rFonts w:hint="eastAsia" w:ascii="宋体" w:hAnsi="宋体" w:eastAsia="宋体" w:cs="宋体"/>
          <w:b/>
          <w:bCs/>
          <w:color w:val="auto"/>
          <w:sz w:val="24"/>
          <w:highlight w:val="none"/>
          <w:lang w:val="en-US" w:eastAsia="zh-CN"/>
        </w:rPr>
      </w:pPr>
      <w:r>
        <w:rPr>
          <w:rFonts w:hint="default"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rPr>
        <w:t>）</w:t>
      </w:r>
      <w:r>
        <w:rPr>
          <w:rFonts w:ascii="宋体" w:hAnsi="宋体" w:eastAsia="宋体"/>
          <w:color w:val="auto"/>
          <w:sz w:val="24"/>
          <w:highlight w:val="none"/>
        </w:rPr>
        <w:t>资格审查</w:t>
      </w:r>
      <w:r>
        <w:rPr>
          <w:rFonts w:hint="eastAsia" w:ascii="宋体" w:hAnsi="宋体" w:eastAsia="宋体"/>
          <w:color w:val="auto"/>
          <w:sz w:val="24"/>
          <w:highlight w:val="none"/>
          <w:lang w:eastAsia="zh-CN"/>
        </w:rPr>
        <w:t>或</w:t>
      </w:r>
      <w:r>
        <w:rPr>
          <w:rFonts w:ascii="宋体" w:hAnsi="宋体" w:eastAsia="宋体"/>
          <w:color w:val="auto"/>
          <w:sz w:val="24"/>
          <w:highlight w:val="none"/>
        </w:rPr>
        <w:t>政审不合格</w:t>
      </w:r>
      <w:r>
        <w:rPr>
          <w:rFonts w:hint="eastAsia" w:ascii="宋体" w:hAnsi="宋体" w:eastAsia="宋体"/>
          <w:color w:val="auto"/>
          <w:sz w:val="24"/>
          <w:highlight w:val="none"/>
          <w:lang w:eastAsia="zh-CN"/>
        </w:rPr>
        <w:t>者</w:t>
      </w:r>
      <w:r>
        <w:rPr>
          <w:rFonts w:ascii="宋体" w:hAnsi="宋体" w:eastAsia="宋体"/>
          <w:color w:val="auto"/>
          <w:sz w:val="24"/>
          <w:highlight w:val="none"/>
        </w:rPr>
        <w:t>，则取消其录取资格，其名额</w:t>
      </w:r>
      <w:r>
        <w:rPr>
          <w:rFonts w:hint="eastAsia" w:ascii="宋体" w:hAnsi="宋体" w:eastAsia="宋体"/>
          <w:color w:val="auto"/>
          <w:sz w:val="24"/>
          <w:highlight w:val="none"/>
          <w:lang w:eastAsia="zh-CN"/>
        </w:rPr>
        <w:t>按总成绩排序顺位</w:t>
      </w:r>
      <w:r>
        <w:rPr>
          <w:rFonts w:ascii="宋体" w:hAnsi="宋体" w:eastAsia="宋体"/>
          <w:color w:val="auto"/>
          <w:sz w:val="24"/>
          <w:highlight w:val="none"/>
        </w:rPr>
        <w:t>递补。</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五、</w:t>
      </w:r>
      <w:r>
        <w:rPr>
          <w:rFonts w:hint="eastAsia" w:ascii="宋体" w:hAnsi="宋体" w:eastAsia="宋体" w:cs="宋体"/>
          <w:b/>
          <w:bCs/>
          <w:color w:val="auto"/>
          <w:sz w:val="24"/>
          <w:highlight w:val="none"/>
        </w:rPr>
        <w:t>公示</w:t>
      </w:r>
    </w:p>
    <w:p>
      <w:pPr>
        <w:spacing w:line="360" w:lineRule="auto"/>
        <w:ind w:firstLine="480" w:firstLineChars="200"/>
        <w:rPr>
          <w:rFonts w:hint="eastAsia" w:ascii="宋体" w:hAnsi="宋体" w:eastAsia="宋体" w:cs="宋体"/>
          <w:b/>
          <w:color w:val="auto"/>
          <w:sz w:val="24"/>
          <w:szCs w:val="24"/>
          <w:highlight w:val="none"/>
          <w:lang w:val="en-US" w:eastAsia="zh-CN"/>
        </w:rPr>
      </w:pPr>
      <w:r>
        <w:rPr>
          <w:rFonts w:hint="eastAsia" w:ascii="宋体" w:hAnsi="宋体" w:eastAsia="宋体"/>
          <w:color w:val="auto"/>
          <w:sz w:val="24"/>
          <w:highlight w:val="none"/>
          <w:lang w:eastAsia="zh-CN"/>
        </w:rPr>
        <w:t>复试结果及</w:t>
      </w:r>
      <w:r>
        <w:rPr>
          <w:rFonts w:hint="eastAsia" w:ascii="宋体" w:hAnsi="宋体" w:eastAsia="宋体"/>
          <w:color w:val="auto"/>
          <w:sz w:val="24"/>
          <w:highlight w:val="none"/>
        </w:rPr>
        <w:t>拟录取名单报</w:t>
      </w:r>
      <w:r>
        <w:rPr>
          <w:rFonts w:hint="eastAsia" w:ascii="宋体" w:hAnsi="宋体" w:eastAsia="宋体"/>
          <w:color w:val="auto"/>
          <w:sz w:val="24"/>
          <w:highlight w:val="none"/>
          <w:lang w:eastAsia="zh-CN"/>
        </w:rPr>
        <w:t>研究生院审核</w:t>
      </w:r>
      <w:r>
        <w:rPr>
          <w:rFonts w:hint="eastAsia" w:ascii="宋体" w:hAnsi="宋体" w:eastAsia="宋体"/>
          <w:color w:val="auto"/>
          <w:sz w:val="24"/>
          <w:highlight w:val="none"/>
        </w:rPr>
        <w:t>通过后公示。</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rPr>
        <w:t>调档</w:t>
      </w:r>
    </w:p>
    <w:p>
      <w:pPr>
        <w:spacing w:line="360" w:lineRule="auto"/>
        <w:ind w:firstLine="480" w:firstLineChars="200"/>
        <w:rPr>
          <w:rFonts w:hint="default" w:ascii="Times New Roman" w:hAnsi="Times New Roman" w:eastAsia="宋体" w:cs="Times New Roman"/>
          <w:color w:val="auto"/>
          <w:sz w:val="24"/>
          <w:highlight w:val="none"/>
        </w:rPr>
      </w:pPr>
      <w:r>
        <w:rPr>
          <w:rFonts w:ascii="宋体" w:hAnsi="宋体" w:eastAsia="宋体"/>
          <w:color w:val="auto"/>
          <w:sz w:val="24"/>
          <w:highlight w:val="none"/>
        </w:rPr>
        <w:t>对拟录取</w:t>
      </w:r>
      <w:r>
        <w:rPr>
          <w:rFonts w:hint="eastAsia" w:ascii="宋体" w:hAnsi="宋体" w:eastAsia="宋体"/>
          <w:color w:val="auto"/>
          <w:sz w:val="24"/>
          <w:highlight w:val="none"/>
        </w:rPr>
        <w:t>考生，</w:t>
      </w:r>
      <w:r>
        <w:rPr>
          <w:rFonts w:hint="eastAsia" w:ascii="宋体" w:hAnsi="宋体" w:eastAsia="宋体"/>
          <w:color w:val="auto"/>
          <w:sz w:val="24"/>
          <w:highlight w:val="none"/>
          <w:lang w:val="en-US" w:eastAsia="zh-CN"/>
        </w:rPr>
        <w:t>中东研究所</w:t>
      </w:r>
      <w:r>
        <w:rPr>
          <w:rFonts w:hint="eastAsia" w:ascii="宋体" w:hAnsi="宋体" w:eastAsia="宋体"/>
          <w:color w:val="auto"/>
          <w:sz w:val="24"/>
          <w:highlight w:val="none"/>
        </w:rPr>
        <w:t>发放电子版</w:t>
      </w:r>
      <w:r>
        <w:rPr>
          <w:rFonts w:ascii="宋体" w:hAnsi="宋体" w:eastAsia="宋体"/>
          <w:color w:val="auto"/>
          <w:sz w:val="24"/>
          <w:highlight w:val="none"/>
        </w:rPr>
        <w:t>调档函，应届考生请毕业时将档案转至</w:t>
      </w:r>
      <w:r>
        <w:rPr>
          <w:rFonts w:hint="eastAsia" w:ascii="宋体" w:hAnsi="宋体" w:eastAsia="宋体"/>
          <w:color w:val="auto"/>
          <w:sz w:val="24"/>
          <w:highlight w:val="none"/>
          <w:lang w:val="en-US" w:eastAsia="zh-CN"/>
        </w:rPr>
        <w:t>中东研究所</w:t>
      </w:r>
      <w:r>
        <w:rPr>
          <w:rFonts w:ascii="宋体" w:hAnsi="宋体" w:eastAsia="宋体"/>
          <w:color w:val="auto"/>
          <w:sz w:val="24"/>
          <w:highlight w:val="none"/>
        </w:rPr>
        <w:t>，往届考生于</w:t>
      </w:r>
      <w:r>
        <w:rPr>
          <w:rFonts w:hint="default" w:ascii="Times New Roman" w:hAnsi="Times New Roman" w:eastAsia="宋体" w:cs="Times New Roman"/>
          <w:color w:val="auto"/>
          <w:sz w:val="24"/>
          <w:highlight w:val="none"/>
        </w:rPr>
        <w:t>9月1日前将档案邮寄或面交</w:t>
      </w:r>
      <w:r>
        <w:rPr>
          <w:rFonts w:hint="default" w:ascii="Times New Roman" w:hAnsi="Times New Roman" w:eastAsia="宋体" w:cs="Times New Roman"/>
          <w:color w:val="auto"/>
          <w:sz w:val="24"/>
          <w:highlight w:val="none"/>
          <w:lang w:val="en-US" w:eastAsia="zh-CN"/>
        </w:rPr>
        <w:t>中东研究所</w:t>
      </w:r>
      <w:r>
        <w:rPr>
          <w:rFonts w:hint="default" w:ascii="Times New Roman" w:hAnsi="Times New Roman" w:eastAsia="宋体" w:cs="Times New Roman"/>
          <w:color w:val="auto"/>
          <w:sz w:val="24"/>
          <w:highlight w:val="none"/>
        </w:rPr>
        <w:t>。</w:t>
      </w:r>
    </w:p>
    <w:p>
      <w:pPr>
        <w:spacing w:line="360" w:lineRule="auto"/>
        <w:ind w:firstLine="480" w:firstLineChars="200"/>
        <w:rPr>
          <w:rFonts w:hint="eastAsia" w:ascii="宋体" w:hAnsi="宋体" w:eastAsia="宋体" w:cs="宋体"/>
          <w:b/>
          <w:color w:val="auto"/>
          <w:sz w:val="24"/>
          <w:szCs w:val="24"/>
          <w:highlight w:val="none"/>
          <w:lang w:val="en-US" w:eastAsia="zh-CN"/>
        </w:rPr>
      </w:pPr>
      <w:r>
        <w:rPr>
          <w:rFonts w:hint="default" w:ascii="Times New Roman" w:hAnsi="Times New Roman" w:eastAsia="宋体" w:cs="Times New Roman"/>
          <w:color w:val="auto"/>
          <w:sz w:val="24"/>
          <w:highlight w:val="none"/>
        </w:rPr>
        <w:t>档案邮寄地址：陕西省西安市</w:t>
      </w:r>
      <w:r>
        <w:rPr>
          <w:rFonts w:hint="default" w:ascii="Times New Roman" w:hAnsi="Times New Roman" w:eastAsia="宋体" w:cs="Times New Roman"/>
          <w:color w:val="auto"/>
          <w:sz w:val="24"/>
          <w:highlight w:val="none"/>
          <w:lang w:val="en-US" w:eastAsia="zh-CN"/>
        </w:rPr>
        <w:t>长安区学府大道1号</w:t>
      </w:r>
      <w:r>
        <w:rPr>
          <w:rFonts w:hint="default" w:ascii="Times New Roman" w:hAnsi="Times New Roman" w:eastAsia="宋体" w:cs="Times New Roman"/>
          <w:color w:val="auto"/>
          <w:sz w:val="24"/>
          <w:highlight w:val="none"/>
        </w:rPr>
        <w:t>西北大学中东研究所</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邮编710</w:t>
      </w:r>
      <w:r>
        <w:rPr>
          <w:rFonts w:hint="default" w:ascii="Times New Roman" w:hAnsi="Times New Roman" w:eastAsia="宋体" w:cs="Times New Roman"/>
          <w:color w:val="auto"/>
          <w:sz w:val="24"/>
          <w:highlight w:val="none"/>
          <w:lang w:val="en-US" w:eastAsia="zh-CN"/>
        </w:rPr>
        <w:t>127</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韩</w:t>
      </w:r>
      <w:r>
        <w:rPr>
          <w:rFonts w:hint="eastAsia" w:ascii="Times New Roman" w:hAnsi="Times New Roman" w:eastAsia="宋体" w:cs="Times New Roman"/>
          <w:color w:val="auto"/>
          <w:sz w:val="24"/>
          <w:highlight w:val="none"/>
          <w:lang w:eastAsia="zh-CN"/>
        </w:rPr>
        <w:t>老师</w:t>
      </w:r>
      <w:r>
        <w:rPr>
          <w:rFonts w:hint="default" w:ascii="Times New Roman" w:hAnsi="Times New Roman" w:eastAsia="宋体" w:cs="Times New Roman"/>
          <w:color w:val="auto"/>
          <w:sz w:val="24"/>
          <w:highlight w:val="none"/>
        </w:rPr>
        <w:t>（收）</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电话：15091620411</w:t>
      </w:r>
      <w:r>
        <w:rPr>
          <w:rFonts w:hint="eastAsia" w:ascii="Times New Roman" w:hAnsi="Times New Roman" w:eastAsia="宋体" w:cs="Times New Roman"/>
          <w:color w:val="auto"/>
          <w:sz w:val="24"/>
          <w:highlight w:val="none"/>
          <w:lang w:eastAsia="zh-CN"/>
        </w:rPr>
        <w:t>。</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七</w:t>
      </w:r>
      <w:r>
        <w:rPr>
          <w:rFonts w:hint="eastAsia" w:ascii="宋体" w:hAnsi="宋体" w:eastAsia="宋体" w:cs="宋体"/>
          <w:b/>
          <w:color w:val="auto"/>
          <w:sz w:val="24"/>
          <w:szCs w:val="24"/>
          <w:highlight w:val="none"/>
        </w:rPr>
        <w:t>、其他要求</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bCs/>
          <w:color w:val="auto"/>
          <w:sz w:val="24"/>
          <w:highlight w:val="none"/>
        </w:rPr>
        <w:t>（1）</w:t>
      </w:r>
      <w:r>
        <w:rPr>
          <w:rFonts w:hint="default" w:ascii="Times New Roman" w:hAnsi="Times New Roman" w:eastAsia="宋体" w:cs="Times New Roman"/>
          <w:color w:val="auto"/>
          <w:sz w:val="24"/>
          <w:highlight w:val="none"/>
        </w:rPr>
        <w:t>诚信复试。中东研究所将严格按照有关规定，严肃查处违规违纪行为。对在复试过程中有违规行为的考生，一经查实，按照《国家教育考试违规处理办法》《普通高等学校招生违规行为处理暂行办法》等规定严肃处理，取消录取资格。</w:t>
      </w:r>
    </w:p>
    <w:p>
      <w:pPr>
        <w:spacing w:line="360" w:lineRule="auto"/>
        <w:ind w:firstLine="600" w:firstLineChars="250"/>
        <w:rPr>
          <w:rFonts w:hint="default" w:ascii="Times New Roman" w:hAnsi="Times New Roman" w:eastAsia="宋体" w:cs="Times New Roman"/>
          <w:color w:val="auto"/>
          <w:sz w:val="24"/>
          <w:highlight w:val="none"/>
        </w:rPr>
      </w:pPr>
      <w:r>
        <w:rPr>
          <w:rFonts w:hint="default" w:ascii="Times New Roman" w:hAnsi="Times New Roman" w:eastAsia="宋体" w:cs="Times New Roman"/>
          <w:bCs/>
          <w:color w:val="auto"/>
          <w:sz w:val="24"/>
          <w:highlight w:val="none"/>
        </w:rPr>
        <w:t>（2）</w:t>
      </w:r>
      <w:r>
        <w:rPr>
          <w:rFonts w:hint="default" w:ascii="Times New Roman" w:hAnsi="Times New Roman" w:eastAsia="宋体" w:cs="Times New Roman"/>
          <w:color w:val="auto"/>
          <w:sz w:val="24"/>
          <w:highlight w:val="none"/>
        </w:rPr>
        <w:t>试题保密。复试内容属于国家机密，考生在复试过程中禁止录音、录像和录屏，禁止将相关信息泄露或公布。</w:t>
      </w:r>
    </w:p>
    <w:p>
      <w:pPr>
        <w:spacing w:line="360" w:lineRule="auto"/>
        <w:ind w:firstLine="480" w:firstLineChars="200"/>
        <w:rPr>
          <w:rFonts w:ascii="宋体" w:hAnsi="宋体" w:eastAsia="宋体"/>
          <w:color w:val="auto"/>
          <w:sz w:val="24"/>
          <w:highlight w:val="none"/>
        </w:rPr>
      </w:pPr>
      <w:r>
        <w:rPr>
          <w:rFonts w:ascii="宋体" w:hAnsi="宋体" w:eastAsia="宋体"/>
          <w:color w:val="auto"/>
          <w:sz w:val="24"/>
          <w:highlight w:val="none"/>
        </w:rPr>
        <w:t>复试期间开通投诉电话：</w:t>
      </w:r>
      <w:r>
        <w:rPr>
          <w:rFonts w:hint="default" w:ascii="Times New Roman" w:hAnsi="Times New Roman" w:eastAsia="宋体" w:cs="Times New Roman"/>
          <w:color w:val="auto"/>
          <w:sz w:val="24"/>
          <w:highlight w:val="none"/>
        </w:rPr>
        <w:t>（029）81535023，接</w:t>
      </w:r>
      <w:r>
        <w:rPr>
          <w:rFonts w:ascii="宋体" w:hAnsi="宋体" w:eastAsia="宋体"/>
          <w:color w:val="auto"/>
          <w:sz w:val="24"/>
          <w:highlight w:val="none"/>
        </w:rPr>
        <w:t>受并处理有关投诉。</w:t>
      </w:r>
    </w:p>
    <w:p>
      <w:pPr>
        <w:spacing w:line="360" w:lineRule="auto"/>
        <w:ind w:firstLine="480" w:firstLineChars="200"/>
        <w:rPr>
          <w:rFonts w:hint="eastAsia" w:ascii="宋体" w:hAnsi="宋体" w:eastAsia="宋体"/>
          <w:color w:val="auto"/>
          <w:sz w:val="24"/>
          <w:highlight w:val="none"/>
          <w:lang w:val="en-US" w:eastAsia="zh-CN"/>
        </w:rPr>
      </w:pPr>
      <w:r>
        <w:rPr>
          <w:rFonts w:hint="eastAsia" w:ascii="宋体" w:hAnsi="宋体" w:eastAsia="宋体"/>
          <w:color w:val="auto"/>
          <w:sz w:val="24"/>
          <w:highlight w:val="none"/>
        </w:rPr>
        <w:t>本方案由中东研究所负责解释，如教育部、学校有政策变化，以最新政策为准。</w:t>
      </w:r>
    </w:p>
    <w:p>
      <w:pPr>
        <w:spacing w:line="360" w:lineRule="auto"/>
        <w:ind w:firstLine="482" w:firstLineChars="200"/>
        <w:rPr>
          <w:rFonts w:hint="default" w:ascii="宋体" w:hAnsi="宋体" w:eastAsia="宋体" w:cs="Times New Roman"/>
          <w:b/>
          <w:bCs/>
          <w:color w:val="auto"/>
          <w:sz w:val="24"/>
          <w:szCs w:val="24"/>
          <w:highlight w:val="none"/>
          <w:lang w:val="en-US" w:eastAsia="zh-CN"/>
        </w:rPr>
      </w:pPr>
      <w:r>
        <w:rPr>
          <w:rFonts w:hint="eastAsia" w:ascii="宋体" w:hAnsi="宋体" w:eastAsia="宋体" w:cs="Times New Roman"/>
          <w:b/>
          <w:bCs/>
          <w:color w:val="auto"/>
          <w:sz w:val="24"/>
          <w:szCs w:val="24"/>
          <w:highlight w:val="none"/>
          <w:lang w:val="en-US" w:eastAsia="zh-CN"/>
        </w:rPr>
        <w:t>八、注意事项</w:t>
      </w:r>
    </w:p>
    <w:p>
      <w:pPr>
        <w:spacing w:line="360" w:lineRule="auto"/>
        <w:ind w:firstLine="480" w:firstLineChars="200"/>
        <w:rPr>
          <w:rFonts w:hint="eastAsia" w:ascii="宋体" w:hAnsi="宋体" w:eastAsia="宋体" w:cs="Times New Roman"/>
          <w:b w:val="0"/>
          <w:bCs w:val="0"/>
          <w:color w:val="auto"/>
          <w:sz w:val="24"/>
          <w:szCs w:val="24"/>
          <w:highlight w:val="none"/>
          <w:lang w:val="en-US" w:eastAsia="zh-CN"/>
        </w:rPr>
      </w:pPr>
      <w:r>
        <w:rPr>
          <w:rFonts w:hint="eastAsia" w:ascii="宋体" w:hAnsi="宋体" w:eastAsia="宋体" w:cs="Times New Roman"/>
          <w:b w:val="0"/>
          <w:bCs w:val="0"/>
          <w:color w:val="auto"/>
          <w:sz w:val="24"/>
          <w:szCs w:val="24"/>
          <w:highlight w:val="none"/>
          <w:lang w:val="en-US" w:eastAsia="zh-CN"/>
        </w:rPr>
        <w:t>本次复试不收取任何费用，请学生和家长提高警惕，谨防受骗。</w:t>
      </w:r>
    </w:p>
    <w:p>
      <w:pPr>
        <w:spacing w:line="360" w:lineRule="auto"/>
        <w:ind w:firstLine="482" w:firstLineChars="200"/>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lang w:val="en-US" w:eastAsia="zh-CN"/>
        </w:rPr>
        <w:t>九、</w:t>
      </w:r>
      <w:r>
        <w:rPr>
          <w:rFonts w:hint="eastAsia" w:ascii="宋体" w:hAnsi="宋体" w:eastAsia="宋体" w:cs="Times New Roman"/>
          <w:b/>
          <w:bCs/>
          <w:color w:val="auto"/>
          <w:sz w:val="24"/>
          <w:szCs w:val="24"/>
          <w:highlight w:val="none"/>
        </w:rPr>
        <w:t>联系方式</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中东所办公室</w:t>
      </w:r>
      <w:r>
        <w:rPr>
          <w:rFonts w:hint="default" w:ascii="Times New Roman" w:hAnsi="Times New Roman" w:eastAsia="宋体" w:cs="Times New Roman"/>
          <w:color w:val="auto"/>
          <w:sz w:val="24"/>
          <w:highlight w:val="none"/>
        </w:rPr>
        <w:t>：029-88302834</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eastAsia" w:ascii="宋体" w:hAnsi="宋体" w:eastAsia="宋体"/>
          <w:color w:val="auto"/>
          <w:sz w:val="24"/>
          <w:highlight w:val="none"/>
        </w:rPr>
        <w:t>招生负责人</w:t>
      </w:r>
      <w:r>
        <w:rPr>
          <w:rFonts w:hint="eastAsia" w:ascii="宋体" w:hAnsi="宋体" w:eastAsia="宋体"/>
          <w:color w:val="auto"/>
          <w:sz w:val="24"/>
          <w:highlight w:val="none"/>
          <w:lang w:val="en-US" w:eastAsia="zh-CN"/>
        </w:rPr>
        <w:t>谢</w:t>
      </w:r>
      <w:r>
        <w:rPr>
          <w:rFonts w:hint="eastAsia" w:ascii="宋体" w:hAnsi="宋体" w:eastAsia="宋体"/>
          <w:color w:val="auto"/>
          <w:sz w:val="24"/>
          <w:highlight w:val="none"/>
        </w:rPr>
        <w:t>老师</w:t>
      </w:r>
      <w:r>
        <w:rPr>
          <w:rFonts w:hint="default"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13028590838</w:t>
      </w:r>
    </w:p>
    <w:p>
      <w:pPr>
        <w:spacing w:line="360" w:lineRule="auto"/>
        <w:ind w:firstLine="480" w:firstLineChars="200"/>
        <w:rPr>
          <w:rFonts w:hint="eastAsia" w:ascii="宋体" w:hAnsi="宋体" w:eastAsia="宋体"/>
          <w:color w:val="auto"/>
          <w:sz w:val="24"/>
          <w:highlight w:val="none"/>
        </w:rPr>
      </w:pPr>
      <w:r>
        <w:rPr>
          <w:rFonts w:hint="eastAsia" w:ascii="宋体" w:hAnsi="宋体" w:eastAsia="宋体"/>
          <w:color w:val="auto"/>
          <w:sz w:val="24"/>
          <w:highlight w:val="none"/>
        </w:rPr>
        <w:t>地址：西安市</w:t>
      </w:r>
      <w:r>
        <w:rPr>
          <w:rFonts w:hint="eastAsia" w:ascii="宋体" w:hAnsi="宋体" w:eastAsia="宋体"/>
          <w:color w:val="auto"/>
          <w:sz w:val="24"/>
          <w:highlight w:val="none"/>
          <w:lang w:val="en-US" w:eastAsia="zh-CN"/>
        </w:rPr>
        <w:t>长安区学府大道</w:t>
      </w:r>
      <w:r>
        <w:rPr>
          <w:rFonts w:hint="default" w:ascii="Times New Roman" w:hAnsi="Times New Roman" w:eastAsia="宋体" w:cs="Times New Roman"/>
          <w:color w:val="auto"/>
          <w:sz w:val="24"/>
          <w:highlight w:val="none"/>
          <w:lang w:val="en-US" w:eastAsia="zh-CN"/>
        </w:rPr>
        <w:t>1</w:t>
      </w:r>
      <w:r>
        <w:rPr>
          <w:rFonts w:hint="eastAsia" w:ascii="宋体" w:hAnsi="宋体" w:eastAsia="宋体"/>
          <w:color w:val="auto"/>
          <w:sz w:val="24"/>
          <w:highlight w:val="none"/>
          <w:lang w:val="en-US" w:eastAsia="zh-CN"/>
        </w:rPr>
        <w:t>号西北大学</w:t>
      </w:r>
      <w:r>
        <w:rPr>
          <w:rFonts w:hint="eastAsia" w:ascii="宋体" w:hAnsi="宋体" w:eastAsia="宋体"/>
          <w:color w:val="auto"/>
          <w:sz w:val="24"/>
          <w:highlight w:val="none"/>
        </w:rPr>
        <w:t>中东研究所办公室</w:t>
      </w:r>
    </w:p>
    <w:p>
      <w:pPr>
        <w:pStyle w:val="5"/>
        <w:rPr>
          <w:rFonts w:hint="eastAsia"/>
          <w:color w:val="auto"/>
          <w:highlight w:val="none"/>
        </w:rPr>
      </w:pPr>
    </w:p>
    <w:p>
      <w:pPr>
        <w:spacing w:line="360" w:lineRule="auto"/>
        <w:ind w:firstLine="480" w:firstLineChars="200"/>
        <w:rPr>
          <w:rFonts w:hint="eastAsia" w:ascii="宋体" w:hAnsi="宋体" w:eastAsia="宋体"/>
          <w:color w:val="auto"/>
          <w:sz w:val="24"/>
          <w:highlight w:val="none"/>
        </w:rPr>
      </w:pPr>
      <w:r>
        <w:rPr>
          <w:rFonts w:hint="eastAsia" w:eastAsia="仿宋_GB2312"/>
          <w:color w:val="auto"/>
          <w:sz w:val="24"/>
          <w:highlight w:val="none"/>
        </w:rPr>
        <w:t xml:space="preserve">                                                    </w:t>
      </w:r>
      <w:r>
        <w:rPr>
          <w:rFonts w:hint="eastAsia" w:ascii="宋体" w:hAnsi="宋体" w:eastAsia="宋体"/>
          <w:color w:val="auto"/>
          <w:sz w:val="24"/>
          <w:highlight w:val="none"/>
        </w:rPr>
        <w:t>中东研究所</w:t>
      </w:r>
    </w:p>
    <w:p>
      <w:pPr>
        <w:tabs>
          <w:tab w:val="left" w:pos="0"/>
          <w:tab w:val="left" w:pos="360"/>
          <w:tab w:val="left" w:pos="900"/>
        </w:tabs>
        <w:snapToGrid w:val="0"/>
        <w:spacing w:line="288" w:lineRule="auto"/>
        <w:ind w:left="720" w:hanging="720"/>
        <w:rPr>
          <w:rFonts w:hint="default" w:ascii="宋体" w:hAnsi="宋体" w:eastAsia="宋体" w:cs="楷体"/>
          <w:b/>
          <w:bCs/>
          <w:color w:val="auto"/>
          <w:sz w:val="24"/>
          <w:szCs w:val="24"/>
          <w:highlight w:val="none"/>
          <w:lang w:val="en-US"/>
        </w:rPr>
      </w:pPr>
      <w:r>
        <w:rPr>
          <w:rFonts w:hint="eastAsia" w:ascii="宋体" w:hAnsi="宋体" w:eastAsia="宋体" w:cs="楷体"/>
          <w:bCs/>
          <w:color w:val="auto"/>
          <w:sz w:val="24"/>
          <w:szCs w:val="24"/>
          <w:highlight w:val="none"/>
        </w:rPr>
        <w:t xml:space="preserve">       </w:t>
      </w:r>
      <w:r>
        <w:rPr>
          <w:rFonts w:hint="default" w:ascii="Times New Roman" w:hAnsi="Times New Roman" w:eastAsia="宋体" w:cs="Times New Roman"/>
          <w:bCs/>
          <w:color w:val="auto"/>
          <w:sz w:val="24"/>
          <w:szCs w:val="24"/>
          <w:highlight w:val="none"/>
        </w:rPr>
        <w:t xml:space="preserve">                                               202</w:t>
      </w:r>
      <w:r>
        <w:rPr>
          <w:rFonts w:hint="eastAsia" w:ascii="Times New Roman" w:hAnsi="Times New Roman" w:eastAsia="宋体" w:cs="Times New Roman"/>
          <w:bCs/>
          <w:color w:val="auto"/>
          <w:sz w:val="24"/>
          <w:szCs w:val="24"/>
          <w:highlight w:val="none"/>
          <w:lang w:val="en-US" w:eastAsia="zh-CN"/>
        </w:rPr>
        <w:t>4</w:t>
      </w:r>
      <w:r>
        <w:rPr>
          <w:rFonts w:hint="default" w:ascii="Times New Roman" w:hAnsi="Times New Roman" w:eastAsia="宋体" w:cs="Times New Roman"/>
          <w:bCs/>
          <w:color w:val="auto"/>
          <w:sz w:val="24"/>
          <w:szCs w:val="24"/>
          <w:highlight w:val="none"/>
        </w:rPr>
        <w:t>年</w:t>
      </w:r>
      <w:r>
        <w:rPr>
          <w:rFonts w:hint="default" w:ascii="Times New Roman" w:hAnsi="Times New Roman" w:eastAsia="宋体" w:cs="Times New Roman"/>
          <w:bCs/>
          <w:color w:val="auto"/>
          <w:sz w:val="24"/>
          <w:szCs w:val="24"/>
          <w:highlight w:val="none"/>
          <w:lang w:val="en-US" w:eastAsia="zh-CN"/>
        </w:rPr>
        <w:t>3</w:t>
      </w:r>
      <w:r>
        <w:rPr>
          <w:rFonts w:hint="default" w:ascii="Times New Roman" w:hAnsi="Times New Roman" w:eastAsia="宋体" w:cs="Times New Roman"/>
          <w:bCs/>
          <w:color w:val="auto"/>
          <w:sz w:val="24"/>
          <w:szCs w:val="24"/>
          <w:highlight w:val="none"/>
        </w:rPr>
        <w:t>月</w:t>
      </w:r>
      <w:r>
        <w:rPr>
          <w:rFonts w:hint="eastAsia" w:ascii="Times New Roman" w:hAnsi="Times New Roman" w:eastAsia="宋体" w:cs="Times New Roman"/>
          <w:bCs/>
          <w:color w:val="auto"/>
          <w:sz w:val="24"/>
          <w:szCs w:val="24"/>
          <w:highlight w:val="none"/>
          <w:lang w:val="en-US" w:eastAsia="zh-CN"/>
        </w:rPr>
        <w:t>20</w:t>
      </w:r>
      <w:r>
        <w:rPr>
          <w:rFonts w:hint="default" w:ascii="Times New Roman" w:hAnsi="Times New Roman" w:eastAsia="宋体" w:cs="Times New Roman"/>
          <w:bCs/>
          <w:color w:val="auto"/>
          <w:sz w:val="24"/>
          <w:szCs w:val="24"/>
          <w:highlight w:val="none"/>
          <w:lang w:val="en-US" w:eastAsia="zh-CN"/>
        </w:rPr>
        <w:t>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4OWZhZjgyZDUxMjMyMTJlOWMzMGNiYTg4MGVjYTQifQ=="/>
  </w:docVars>
  <w:rsids>
    <w:rsidRoot w:val="00172A27"/>
    <w:rsid w:val="001E4D41"/>
    <w:rsid w:val="002544BA"/>
    <w:rsid w:val="00377E23"/>
    <w:rsid w:val="00382CCE"/>
    <w:rsid w:val="00722344"/>
    <w:rsid w:val="009C24EB"/>
    <w:rsid w:val="009E58D6"/>
    <w:rsid w:val="00AB3202"/>
    <w:rsid w:val="00B0386B"/>
    <w:rsid w:val="00CD3AC8"/>
    <w:rsid w:val="00EA4FE6"/>
    <w:rsid w:val="00FD6F7E"/>
    <w:rsid w:val="01604E5D"/>
    <w:rsid w:val="01837038"/>
    <w:rsid w:val="020E65ED"/>
    <w:rsid w:val="02C47275"/>
    <w:rsid w:val="03872026"/>
    <w:rsid w:val="03C42251"/>
    <w:rsid w:val="049842E9"/>
    <w:rsid w:val="05F6699E"/>
    <w:rsid w:val="06F128DC"/>
    <w:rsid w:val="07CB3D6B"/>
    <w:rsid w:val="08107944"/>
    <w:rsid w:val="08365E65"/>
    <w:rsid w:val="08A67C32"/>
    <w:rsid w:val="09A66C5F"/>
    <w:rsid w:val="0AB556F5"/>
    <w:rsid w:val="0B732D12"/>
    <w:rsid w:val="0C340814"/>
    <w:rsid w:val="0C801679"/>
    <w:rsid w:val="0D7C7BEF"/>
    <w:rsid w:val="0F4A2AF4"/>
    <w:rsid w:val="10C46288"/>
    <w:rsid w:val="11193FAC"/>
    <w:rsid w:val="11FC3C7B"/>
    <w:rsid w:val="13B276E3"/>
    <w:rsid w:val="14B90508"/>
    <w:rsid w:val="14CD5DA3"/>
    <w:rsid w:val="192208C5"/>
    <w:rsid w:val="19AB2FF8"/>
    <w:rsid w:val="1BBE1735"/>
    <w:rsid w:val="1FAD7109"/>
    <w:rsid w:val="1FEF8F41"/>
    <w:rsid w:val="21472615"/>
    <w:rsid w:val="21BD4F2D"/>
    <w:rsid w:val="23F0555D"/>
    <w:rsid w:val="24186445"/>
    <w:rsid w:val="246F29D3"/>
    <w:rsid w:val="24E44E26"/>
    <w:rsid w:val="257E5FDC"/>
    <w:rsid w:val="260620C6"/>
    <w:rsid w:val="26BC289F"/>
    <w:rsid w:val="2EF727CB"/>
    <w:rsid w:val="2F6903E6"/>
    <w:rsid w:val="30E65E47"/>
    <w:rsid w:val="318C6D3E"/>
    <w:rsid w:val="322E5F6F"/>
    <w:rsid w:val="32BE1C24"/>
    <w:rsid w:val="36423051"/>
    <w:rsid w:val="365D30F1"/>
    <w:rsid w:val="36907FEA"/>
    <w:rsid w:val="378C6E4F"/>
    <w:rsid w:val="38232417"/>
    <w:rsid w:val="385E40EA"/>
    <w:rsid w:val="39D34AC7"/>
    <w:rsid w:val="3A184B1B"/>
    <w:rsid w:val="3AE4110E"/>
    <w:rsid w:val="3B043654"/>
    <w:rsid w:val="3D042FD3"/>
    <w:rsid w:val="3E187008"/>
    <w:rsid w:val="3E612DEE"/>
    <w:rsid w:val="3E8B5F79"/>
    <w:rsid w:val="3EBE4043"/>
    <w:rsid w:val="3FFDC0BA"/>
    <w:rsid w:val="41692CCE"/>
    <w:rsid w:val="420846AC"/>
    <w:rsid w:val="42343D45"/>
    <w:rsid w:val="429E2E66"/>
    <w:rsid w:val="430B346F"/>
    <w:rsid w:val="45055FD7"/>
    <w:rsid w:val="451C731F"/>
    <w:rsid w:val="459063D0"/>
    <w:rsid w:val="45C337E8"/>
    <w:rsid w:val="4BB328F5"/>
    <w:rsid w:val="4CF907DC"/>
    <w:rsid w:val="4EB03411"/>
    <w:rsid w:val="4F6045A8"/>
    <w:rsid w:val="510519EB"/>
    <w:rsid w:val="522D2929"/>
    <w:rsid w:val="5233302D"/>
    <w:rsid w:val="539D6365"/>
    <w:rsid w:val="54B5368E"/>
    <w:rsid w:val="551005F6"/>
    <w:rsid w:val="555C7B5A"/>
    <w:rsid w:val="559D512C"/>
    <w:rsid w:val="57313BEB"/>
    <w:rsid w:val="57A2108B"/>
    <w:rsid w:val="5A3D1EFD"/>
    <w:rsid w:val="5BF27BBA"/>
    <w:rsid w:val="5D245401"/>
    <w:rsid w:val="5D894B38"/>
    <w:rsid w:val="5DC65F5E"/>
    <w:rsid w:val="5E453881"/>
    <w:rsid w:val="5E4B41A8"/>
    <w:rsid w:val="5F27222E"/>
    <w:rsid w:val="5FB47325"/>
    <w:rsid w:val="63B05773"/>
    <w:rsid w:val="65333C30"/>
    <w:rsid w:val="6689775E"/>
    <w:rsid w:val="6A1B216B"/>
    <w:rsid w:val="6C4E712D"/>
    <w:rsid w:val="6C985945"/>
    <w:rsid w:val="6E655E05"/>
    <w:rsid w:val="6F381B91"/>
    <w:rsid w:val="6F655B31"/>
    <w:rsid w:val="6FD3461E"/>
    <w:rsid w:val="70F02527"/>
    <w:rsid w:val="710D775D"/>
    <w:rsid w:val="73BFEDC5"/>
    <w:rsid w:val="74651D76"/>
    <w:rsid w:val="74836F7B"/>
    <w:rsid w:val="752667CB"/>
    <w:rsid w:val="76EE3DD7"/>
    <w:rsid w:val="76F40339"/>
    <w:rsid w:val="79A95199"/>
    <w:rsid w:val="7A1E22B6"/>
    <w:rsid w:val="7B4B0B32"/>
    <w:rsid w:val="7B77CBF8"/>
    <w:rsid w:val="7B8458DC"/>
    <w:rsid w:val="7D7578E4"/>
    <w:rsid w:val="7DD4329C"/>
    <w:rsid w:val="7E031571"/>
    <w:rsid w:val="7E0A1B2C"/>
    <w:rsid w:val="7E423C09"/>
    <w:rsid w:val="7FCF60EC"/>
    <w:rsid w:val="7FFB080B"/>
    <w:rsid w:val="DDF70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ody Text Indent"/>
    <w:basedOn w:val="1"/>
    <w:qFormat/>
    <w:uiPriority w:val="0"/>
    <w:pPr>
      <w:spacing w:line="300" w:lineRule="auto"/>
      <w:ind w:firstLine="560" w:firstLineChars="200"/>
    </w:pPr>
    <w:rPr>
      <w:rFonts w:hAnsi="宋体"/>
      <w:bCs/>
      <w:sz w:val="28"/>
      <w:szCs w:val="20"/>
    </w:rPr>
  </w:style>
  <w:style w:type="paragraph" w:styleId="4">
    <w:name w:val="Balloon Text"/>
    <w:basedOn w:val="1"/>
    <w:link w:val="16"/>
    <w:unhideWhenUsed/>
    <w:qFormat/>
    <w:uiPriority w:val="99"/>
    <w:rPr>
      <w:sz w:val="18"/>
      <w:szCs w:val="18"/>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unhideWhenUsed/>
    <w:qFormat/>
    <w:uiPriority w:val="99"/>
    <w:rPr>
      <w:b/>
      <w:bCs/>
    </w:rPr>
  </w:style>
  <w:style w:type="character" w:styleId="10">
    <w:name w:val="Hyperlink"/>
    <w:qFormat/>
    <w:uiPriority w:val="0"/>
    <w:rPr>
      <w:color w:val="0000FF"/>
      <w:u w:val="single"/>
    </w:rPr>
  </w:style>
  <w:style w:type="character" w:styleId="11">
    <w:name w:val="annotation reference"/>
    <w:basedOn w:val="9"/>
    <w:unhideWhenUsed/>
    <w:qFormat/>
    <w:uiPriority w:val="99"/>
    <w:rPr>
      <w:sz w:val="21"/>
      <w:szCs w:val="21"/>
    </w:rPr>
  </w:style>
  <w:style w:type="character" w:customStyle="1" w:styleId="12">
    <w:name w:val="页眉 字符"/>
    <w:basedOn w:val="9"/>
    <w:link w:val="6"/>
    <w:autoRedefine/>
    <w:qFormat/>
    <w:uiPriority w:val="99"/>
    <w:rPr>
      <w:kern w:val="2"/>
      <w:sz w:val="18"/>
      <w:szCs w:val="18"/>
    </w:rPr>
  </w:style>
  <w:style w:type="character" w:customStyle="1" w:styleId="13">
    <w:name w:val="页脚 字符"/>
    <w:basedOn w:val="9"/>
    <w:link w:val="5"/>
    <w:qFormat/>
    <w:uiPriority w:val="99"/>
    <w:rPr>
      <w:kern w:val="2"/>
      <w:sz w:val="18"/>
      <w:szCs w:val="18"/>
    </w:rPr>
  </w:style>
  <w:style w:type="character" w:customStyle="1" w:styleId="14">
    <w:name w:val="批注文字 字符"/>
    <w:basedOn w:val="9"/>
    <w:link w:val="2"/>
    <w:semiHidden/>
    <w:qFormat/>
    <w:uiPriority w:val="99"/>
    <w:rPr>
      <w:rFonts w:asciiTheme="minorHAnsi" w:hAnsiTheme="minorHAnsi" w:eastAsiaTheme="minorEastAsia" w:cstheme="minorBidi"/>
      <w:kern w:val="2"/>
      <w:sz w:val="21"/>
      <w:szCs w:val="22"/>
    </w:rPr>
  </w:style>
  <w:style w:type="character" w:customStyle="1" w:styleId="15">
    <w:name w:val="批注主题 字符"/>
    <w:basedOn w:val="14"/>
    <w:link w:val="7"/>
    <w:semiHidden/>
    <w:qFormat/>
    <w:uiPriority w:val="99"/>
    <w:rPr>
      <w:rFonts w:asciiTheme="minorHAnsi" w:hAnsiTheme="minorHAnsi" w:eastAsiaTheme="minorEastAsia" w:cstheme="minorBidi"/>
      <w:b/>
      <w:bCs/>
      <w:kern w:val="2"/>
      <w:sz w:val="21"/>
      <w:szCs w:val="22"/>
    </w:rPr>
  </w:style>
  <w:style w:type="character" w:customStyle="1" w:styleId="16">
    <w:name w:val="批注框文本 字符"/>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1489</Words>
  <Characters>1907</Characters>
  <Lines>22</Lines>
  <Paragraphs>6</Paragraphs>
  <TotalTime>4</TotalTime>
  <ScaleCrop>false</ScaleCrop>
  <LinksUpToDate>false</LinksUpToDate>
  <CharactersWithSpaces>2020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2019-03-20T21:26:00Z</dcterms:created>
  <dc:creator>Shengjie Bai</dc:creator>
  <cp:lastModifiedBy>这都会过去</cp:lastModifiedBy>
  <dcterms:modified xsi:type="dcterms:W3CDTF">2024-03-21T02:00:43Z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7C132CB3EC89CF0D88F5F86519206FA0_43</vt:lpwstr>
  </property>
</Properties>
</file>