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36"/>
          <w:szCs w:val="36"/>
          <w:highlight w:val="none"/>
        </w:rPr>
      </w:pPr>
      <w:bookmarkStart w:id="0" w:name="_GoBack"/>
      <w:r>
        <w:rPr>
          <w:rFonts w:hint="eastAsia"/>
          <w:b/>
          <w:bCs/>
          <w:sz w:val="36"/>
          <w:szCs w:val="36"/>
          <w:highlight w:val="none"/>
        </w:rPr>
        <w:t>西北大学数学学院</w:t>
      </w:r>
    </w:p>
    <w:p>
      <w:pPr>
        <w:spacing w:line="360" w:lineRule="auto"/>
        <w:jc w:val="center"/>
        <w:rPr>
          <w:b/>
          <w:bCs/>
          <w:sz w:val="36"/>
          <w:szCs w:val="36"/>
          <w:highlight w:val="none"/>
        </w:rPr>
      </w:pPr>
      <w:r>
        <w:rPr>
          <w:rFonts w:hint="eastAsia"/>
          <w:b/>
          <w:bCs/>
          <w:sz w:val="36"/>
          <w:szCs w:val="36"/>
          <w:highlight w:val="none"/>
        </w:rPr>
        <w:t>2</w:t>
      </w:r>
      <w:r>
        <w:rPr>
          <w:b/>
          <w:bCs/>
          <w:sz w:val="36"/>
          <w:szCs w:val="36"/>
          <w:highlight w:val="none"/>
        </w:rPr>
        <w:t>02</w:t>
      </w:r>
      <w:r>
        <w:rPr>
          <w:rFonts w:hint="eastAsia"/>
          <w:b/>
          <w:bCs/>
          <w:sz w:val="36"/>
          <w:szCs w:val="36"/>
          <w:highlight w:val="none"/>
        </w:rPr>
        <w:t>4年硕士研究生招生复试工作方案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80" w:firstLineChars="200"/>
        <w:textAlignment w:val="auto"/>
        <w:rPr>
          <w:rFonts w:hint="eastAsia" w:cs="仿宋" w:asciiTheme="minorEastAsia" w:hAnsiTheme="minorEastAsia" w:eastAsiaTheme="minorEastAsia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cs="仿宋" w:asciiTheme="minorEastAsia" w:hAnsiTheme="minorEastAsia" w:eastAsiaTheme="minorEastAsia"/>
          <w:kern w:val="2"/>
          <w:sz w:val="24"/>
          <w:szCs w:val="24"/>
          <w:highlight w:val="none"/>
          <w:lang w:val="en-US" w:eastAsia="zh-CN" w:bidi="ar-SA"/>
        </w:rPr>
        <w:t>根据教育部和陕西省硕士研究生招生录取相关文件精神，以及《西北大学2024年硕士研究生复试录取工作办法》，结合我院实际情况，本次复试采用现场复试方式进行。</w:t>
      </w: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rPr>
          <w:rFonts w:hint="eastAsia" w:cs="仿宋" w:asciiTheme="minorEastAsia" w:hAnsiTheme="minorEastAsia" w:eastAsiaTheme="minorEastAsia"/>
          <w:kern w:val="2"/>
          <w:sz w:val="24"/>
          <w:szCs w:val="24"/>
          <w:highlight w:val="none"/>
          <w:lang w:val="en-US" w:eastAsia="zh-CN" w:bidi="ar-SA"/>
        </w:rPr>
      </w:pPr>
    </w:p>
    <w:p>
      <w:pPr>
        <w:pStyle w:val="4"/>
        <w:numPr>
          <w:ilvl w:val="3"/>
          <w:numId w:val="1"/>
        </w:numPr>
        <w:tabs>
          <w:tab w:val="left" w:pos="0"/>
          <w:tab w:val="left" w:pos="360"/>
          <w:tab w:val="clear" w:pos="1740"/>
        </w:tabs>
        <w:snapToGrid w:val="0"/>
        <w:spacing w:line="288" w:lineRule="auto"/>
        <w:ind w:left="720" w:hanging="720" w:firstLineChars="0"/>
        <w:rPr>
          <w:rFonts w:ascii="宋体"/>
          <w:b/>
          <w:sz w:val="24"/>
          <w:szCs w:val="24"/>
          <w:highlight w:val="none"/>
        </w:rPr>
      </w:pPr>
      <w:r>
        <w:rPr>
          <w:rFonts w:hint="eastAsia" w:ascii="宋体"/>
          <w:b/>
          <w:sz w:val="24"/>
          <w:szCs w:val="24"/>
          <w:highlight w:val="none"/>
        </w:rPr>
        <w:t>各学科专业复试分数线</w:t>
      </w:r>
    </w:p>
    <w:tbl>
      <w:tblPr>
        <w:tblStyle w:val="8"/>
        <w:tblpPr w:leftFromText="180" w:rightFromText="180" w:vertAnchor="text" w:horzAnchor="page" w:tblpX="1754" w:tblpY="314"/>
        <w:tblOverlap w:val="never"/>
        <w:tblW w:w="8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987"/>
        <w:gridCol w:w="998"/>
        <w:gridCol w:w="684"/>
        <w:gridCol w:w="992"/>
        <w:gridCol w:w="738"/>
        <w:gridCol w:w="1417"/>
        <w:gridCol w:w="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  <w:t>专业（方向）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  <w:t>单科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（满分=100分）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  <w:t>单科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（满分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highlight w:val="none"/>
                <w:lang w:bidi="ar"/>
              </w:rPr>
              <w:t>&gt;100分）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  <w:t>总分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  <w:t>总计划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  <w:t>推免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  <w:t>公开招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  <w:t>考计划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  <w:t>上线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 xml:space="preserve">070100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数学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54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81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337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65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33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32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0</w:t>
            </w: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 xml:space="preserve">71400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统计学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41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62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307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12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0</w:t>
            </w:r>
            <w:r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  <w:t xml:space="preserve">25200 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47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71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340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62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15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47</w:t>
            </w:r>
          </w:p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（含士兵计划1人）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60</w:t>
            </w:r>
          </w:p>
        </w:tc>
      </w:tr>
    </w:tbl>
    <w:p>
      <w:pPr>
        <w:pStyle w:val="4"/>
        <w:tabs>
          <w:tab w:val="left" w:pos="0"/>
          <w:tab w:val="left" w:pos="360"/>
          <w:tab w:val="left" w:pos="900"/>
        </w:tabs>
        <w:snapToGrid w:val="0"/>
        <w:spacing w:line="360" w:lineRule="auto"/>
        <w:ind w:left="0" w:leftChars="0" w:firstLine="0" w:firstLineChars="0"/>
        <w:rPr>
          <w:rFonts w:ascii="宋体"/>
          <w:b/>
          <w:sz w:val="24"/>
          <w:szCs w:val="24"/>
          <w:highlight w:val="none"/>
        </w:rPr>
      </w:pPr>
    </w:p>
    <w:p>
      <w:pPr>
        <w:pStyle w:val="4"/>
        <w:numPr>
          <w:ilvl w:val="3"/>
          <w:numId w:val="1"/>
        </w:numPr>
        <w:tabs>
          <w:tab w:val="left" w:pos="0"/>
          <w:tab w:val="left" w:pos="360"/>
          <w:tab w:val="left" w:pos="900"/>
          <w:tab w:val="clear" w:pos="1740"/>
        </w:tabs>
        <w:snapToGrid w:val="0"/>
        <w:spacing w:line="360" w:lineRule="auto"/>
        <w:ind w:left="720" w:hanging="720" w:firstLineChars="0"/>
        <w:rPr>
          <w:rFonts w:ascii="宋体"/>
          <w:b/>
          <w:sz w:val="24"/>
          <w:szCs w:val="24"/>
          <w:highlight w:val="none"/>
        </w:rPr>
      </w:pPr>
      <w:r>
        <w:rPr>
          <w:rFonts w:hint="eastAsia" w:ascii="宋体"/>
          <w:b/>
          <w:sz w:val="24"/>
          <w:szCs w:val="24"/>
          <w:highlight w:val="none"/>
        </w:rPr>
        <w:t>达到复试线的考生名单（</w:t>
      </w:r>
      <w:r>
        <w:rPr>
          <w:rFonts w:hint="eastAsia" w:ascii="宋体"/>
          <w:sz w:val="24"/>
          <w:szCs w:val="24"/>
          <w:highlight w:val="none"/>
        </w:rPr>
        <w:t>分专业/方向</w:t>
      </w:r>
      <w:r>
        <w:rPr>
          <w:rFonts w:hint="eastAsia" w:ascii="宋体"/>
          <w:b/>
          <w:sz w:val="24"/>
          <w:szCs w:val="24"/>
          <w:highlight w:val="none"/>
        </w:rPr>
        <w:t>）</w:t>
      </w: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line="360" w:lineRule="auto"/>
        <w:ind w:firstLine="0" w:firstLineChars="0"/>
        <w:rPr>
          <w:rFonts w:ascii="宋体"/>
          <w:bCs w:val="0"/>
          <w:sz w:val="24"/>
          <w:szCs w:val="24"/>
          <w:highlight w:val="none"/>
        </w:rPr>
      </w:pPr>
      <w:r>
        <w:rPr>
          <w:rFonts w:hint="eastAsia" w:ascii="宋体"/>
          <w:b/>
          <w:sz w:val="24"/>
          <w:szCs w:val="24"/>
          <w:highlight w:val="none"/>
        </w:rPr>
        <w:t>1、数学专业</w:t>
      </w:r>
    </w:p>
    <w:tbl>
      <w:tblPr>
        <w:tblStyle w:val="8"/>
        <w:tblW w:w="76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275"/>
        <w:gridCol w:w="1417"/>
        <w:gridCol w:w="1512"/>
        <w:gridCol w:w="1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  <w:t>考生编号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  <w:t>姓名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  <w:t>报考专业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  <w:t>研究方向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  <w:t>总分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106974370711984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张梦瑶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数学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应用数学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106974611606008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梁玉超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数学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基础数学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406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106974413313248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刘冬慧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数学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应用数学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106974611606036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贾雨榕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数学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应用数学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106974511014959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许晓华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数学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计算数学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106974347011006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余凡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数学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应用数学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106974611606066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马航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数学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应用数学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106974432114308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王甜甜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数学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基础数学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106974414113398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于冰艳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数学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基础数学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106974611606017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王佳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数学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计算数学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106974133307215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句宏利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数学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应用数学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106974142409219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卢钦彤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数学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应用数学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106974614316922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王肖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数学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应用数学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106974410112424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王献东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数学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计算数学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106974124706836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张泽涵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数学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应用数学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106974620917987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黄山峰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数学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应用数学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106974611606044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舒美艺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数学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应用数学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106974641418662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魏雪宁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数学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应用数学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106974311810221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贺雨欣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数学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应用数学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106974611606065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张平蓉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数学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应用数学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106974613416540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李蕊蒙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数学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应用数学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106974611606023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刘思琪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数学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应用数学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106974361311366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柳瑛瑛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数学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应用数学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106974230510013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李阳熠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数学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应用数学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106974511114990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鲁馨艳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数学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应用数学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106974611606041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冯国立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数学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应用数学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106974611606013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徐艺高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数学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基础数学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106974611606056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高韬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数学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应用数学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106974414013364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燕紫琪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数学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应用数学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106974512315190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钱鸿羽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数学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基础数学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106974123506757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张雪姣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数学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应用数学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106974611606005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韩哲宇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数学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基础数学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106974611606043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杨晨煜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数学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应用数学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106974411212781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徐元莹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数学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基础数学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106974370111531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陈薪荣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数学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应用数学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106974410312516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田雅洁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数学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基础数学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106974611606058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张凌云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数学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应用数学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106974140907921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贾鹏雄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数学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应用数学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106974413213216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马怡梅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数学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应用数学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106974611606032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胡佳颖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数学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应用数学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106974611606063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杨阳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数学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应用数学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106974611606052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钱冠男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数学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应用数学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106974510614915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秦萤玉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数学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应用数学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337</w:t>
            </w:r>
          </w:p>
        </w:tc>
      </w:tr>
    </w:tbl>
    <w:p>
      <w:pPr>
        <w:pStyle w:val="4"/>
        <w:tabs>
          <w:tab w:val="left" w:pos="0"/>
          <w:tab w:val="left" w:pos="360"/>
          <w:tab w:val="left" w:pos="900"/>
        </w:tabs>
        <w:snapToGrid w:val="0"/>
        <w:spacing w:before="156" w:beforeLines="50" w:line="360" w:lineRule="auto"/>
        <w:ind w:firstLine="0" w:firstLineChars="0"/>
        <w:rPr>
          <w:rFonts w:ascii="宋体"/>
          <w:bCs w:val="0"/>
          <w:sz w:val="24"/>
          <w:szCs w:val="24"/>
          <w:highlight w:val="none"/>
        </w:rPr>
      </w:pPr>
      <w:r>
        <w:rPr>
          <w:rFonts w:hint="eastAsia" w:ascii="宋体"/>
          <w:b/>
          <w:sz w:val="24"/>
          <w:szCs w:val="24"/>
          <w:highlight w:val="none"/>
        </w:rPr>
        <w:t>2、统计学专业</w:t>
      </w:r>
    </w:p>
    <w:tbl>
      <w:tblPr>
        <w:tblStyle w:val="8"/>
        <w:tblW w:w="76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275"/>
        <w:gridCol w:w="1933"/>
        <w:gridCol w:w="958"/>
        <w:gridCol w:w="12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  <w:t>考生编号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  <w:t>姓名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  <w:t>报考专业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  <w:t>总分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ar"/>
              </w:rPr>
              <w:t>106974611606143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ar"/>
              </w:rPr>
              <w:t>门桂清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统计学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ar"/>
              </w:rPr>
              <w:t>395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ar"/>
              </w:rPr>
              <w:t>106974611606145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ar"/>
              </w:rPr>
              <w:t>杨浩然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统计学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ar"/>
              </w:rPr>
              <w:t>375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ar"/>
              </w:rPr>
              <w:t>106974611606142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ar"/>
              </w:rPr>
              <w:t>贺珂欣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统计学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ar"/>
              </w:rPr>
              <w:t>348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ar"/>
              </w:rPr>
              <w:t>106974613916757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ar"/>
              </w:rPr>
              <w:t>李亚楠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统计学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ar"/>
              </w:rPr>
              <w:t>333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ar"/>
              </w:rPr>
              <w:t>106974611606137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ar"/>
              </w:rPr>
              <w:t>王卓阳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统计学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ar"/>
              </w:rPr>
              <w:t>324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ar"/>
              </w:rPr>
              <w:t>106974620617843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ar"/>
              </w:rPr>
              <w:t>李卓娜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统计学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ar"/>
              </w:rPr>
              <w:t>315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ar"/>
              </w:rPr>
              <w:t>106974613916756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ar"/>
              </w:rPr>
              <w:t>何雨蔚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统计学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ar"/>
              </w:rPr>
              <w:t>309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ar"/>
              </w:rPr>
              <w:t>106974611606140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ar"/>
              </w:rPr>
              <w:t>冯译婵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统计学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ar"/>
              </w:rPr>
              <w:t>307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ar"/>
              </w:rPr>
              <w:t>106974613416554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ar"/>
              </w:rPr>
              <w:t>王佳玲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统计学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ar"/>
              </w:rPr>
              <w:t>307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000000"/>
                <w:sz w:val="22"/>
                <w:szCs w:val="22"/>
                <w:highlight w:val="none"/>
              </w:rPr>
            </w:pPr>
          </w:p>
        </w:tc>
      </w:tr>
    </w:tbl>
    <w:p>
      <w:pPr>
        <w:pStyle w:val="4"/>
        <w:tabs>
          <w:tab w:val="left" w:pos="0"/>
          <w:tab w:val="left" w:pos="360"/>
          <w:tab w:val="left" w:pos="900"/>
        </w:tabs>
        <w:snapToGrid w:val="0"/>
        <w:spacing w:before="156" w:beforeLines="50" w:line="360" w:lineRule="auto"/>
        <w:ind w:firstLine="0" w:firstLineChars="0"/>
        <w:rPr>
          <w:rFonts w:ascii="宋体"/>
          <w:b/>
          <w:sz w:val="24"/>
          <w:szCs w:val="24"/>
          <w:highlight w:val="none"/>
        </w:rPr>
      </w:pP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before="156" w:beforeLines="50" w:line="360" w:lineRule="auto"/>
        <w:ind w:firstLine="0" w:firstLineChars="0"/>
        <w:rPr>
          <w:rFonts w:ascii="宋体"/>
          <w:bCs w:val="0"/>
          <w:sz w:val="24"/>
          <w:szCs w:val="24"/>
          <w:highlight w:val="none"/>
        </w:rPr>
      </w:pPr>
      <w:r>
        <w:rPr>
          <w:rFonts w:hint="eastAsia" w:ascii="宋体"/>
          <w:b/>
          <w:sz w:val="24"/>
          <w:szCs w:val="24"/>
          <w:highlight w:val="none"/>
        </w:rPr>
        <w:t>3、应用统计专业</w:t>
      </w:r>
    </w:p>
    <w:tbl>
      <w:tblPr>
        <w:tblStyle w:val="8"/>
        <w:tblW w:w="77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275"/>
        <w:gridCol w:w="1933"/>
        <w:gridCol w:w="958"/>
        <w:gridCol w:w="12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  <w:t>考生编号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  <w:t>姓名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  <w:t>报考专业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  <w:t>总分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106974611604295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李佳怡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427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106974621218060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杨皓涵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421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106974610715924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孙煜晴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417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106974370211632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王梓源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405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106974611716175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邓翔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404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106974140807815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杨家雄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401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106974370211631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仲晓琳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400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106974370311748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曹逸嫚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399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106974611604334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赵轩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395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106974414713544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吴斌鑫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395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106974141108095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赵欣越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394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106974411512855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崔灿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394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106974611604338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王蓉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393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106974140807814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乔清秀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392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106974430614162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刘书言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391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106974614416964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杨星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391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106974611716176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郭欣妍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385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106974611604312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苗嘉玥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384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106974611604333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刘亚峰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382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106974413013168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吴倩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382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106974611604306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李宇恒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380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106974371412228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刘朝颜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380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106974152609449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孙玉晶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379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106974135207437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白亚茹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378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106974530115596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梁艳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377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106974611604282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董旭华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375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106974611604300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田静怡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375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106974516915488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szCs w:val="22"/>
                <w:highlight w:val="none"/>
              </w:rPr>
              <w:t>张倩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375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106974141008016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李雅娟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374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106974220709887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孙浩瑞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372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106974613316485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冯楠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372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106974613616586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黄梦泽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372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106974141108098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吉刘祥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370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106974611604315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崔誉文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368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106974611604286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张茜楠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366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106974141308426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杨薪煜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365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106974611604289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张世国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364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106974211309711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杨月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364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106974530315622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王若婧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363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106974370211630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周硕涵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361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106974141508587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秦扬悦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360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106974612416319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赵杬凤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360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106974611604291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王璐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359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106974611604313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谭婷婷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359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106974342410917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潘成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359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106974611604310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牛冰琪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357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106974516915487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向朝阳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357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106974611604283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李欣晔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355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106974150409405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蒲妍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355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106974370111435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李嘉琪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353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106974611604330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杨东明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352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  <w:highlight w:val="none"/>
                <w:lang w:bidi="ar"/>
              </w:rPr>
              <w:t>106974611604331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ar"/>
              </w:rPr>
              <w:t>冯健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highlight w:val="none"/>
                <w:lang w:bidi="ar"/>
              </w:rPr>
              <w:t>352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sz w:val="22"/>
                <w:szCs w:val="22"/>
                <w:highlight w:val="none"/>
              </w:rPr>
              <w:t>士兵计划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106974613916669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李晓淑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350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106974411712964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刘芳冰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349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106974425014108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秦心玥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346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106974613416509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毛润钰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345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106974615717405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张童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345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106974611604296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侯绿琪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344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106974614416962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崔浩浩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344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106974611604294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张苗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  <w:t>应用统计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340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</w:tbl>
    <w:p>
      <w:pPr>
        <w:pStyle w:val="4"/>
        <w:tabs>
          <w:tab w:val="left" w:pos="0"/>
          <w:tab w:val="left" w:pos="360"/>
          <w:tab w:val="left" w:pos="900"/>
        </w:tabs>
        <w:snapToGrid w:val="0"/>
        <w:spacing w:line="288" w:lineRule="auto"/>
        <w:ind w:firstLine="0" w:firstLineChars="0"/>
        <w:jc w:val="left"/>
        <w:rPr>
          <w:rFonts w:ascii="宋体"/>
          <w:b/>
          <w:sz w:val="24"/>
          <w:szCs w:val="24"/>
          <w:highlight w:val="none"/>
        </w:rPr>
      </w:pP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jc w:val="left"/>
        <w:rPr>
          <w:rFonts w:ascii="宋体"/>
          <w:b/>
          <w:sz w:val="24"/>
          <w:szCs w:val="24"/>
          <w:highlight w:val="none"/>
        </w:rPr>
      </w:pPr>
      <w:r>
        <w:rPr>
          <w:rFonts w:hint="eastAsia" w:ascii="宋体"/>
          <w:b/>
          <w:sz w:val="24"/>
          <w:szCs w:val="24"/>
          <w:highlight w:val="none"/>
        </w:rPr>
        <w:t>三、复试工作流程及原则</w:t>
      </w:r>
    </w:p>
    <w:p>
      <w:pPr>
        <w:spacing w:line="360" w:lineRule="auto"/>
        <w:jc w:val="left"/>
        <w:rPr>
          <w:rFonts w:asciiTheme="minorEastAsia" w:hAnsiTheme="minorEastAsia" w:eastAsiaTheme="minorEastAsia"/>
          <w:b/>
          <w:sz w:val="24"/>
          <w:highlight w:val="none"/>
        </w:rPr>
      </w:pPr>
      <w:r>
        <w:rPr>
          <w:rFonts w:hint="eastAsia" w:asciiTheme="minorEastAsia" w:hAnsiTheme="minorEastAsia" w:eastAsiaTheme="minorEastAsia"/>
          <w:b/>
          <w:sz w:val="24"/>
          <w:highlight w:val="none"/>
        </w:rPr>
        <w:t>1.</w:t>
      </w:r>
      <w:r>
        <w:rPr>
          <w:rFonts w:asciiTheme="minorEastAsia" w:hAnsiTheme="minorEastAsia" w:eastAsiaTheme="minorEastAsia"/>
          <w:b/>
          <w:sz w:val="24"/>
          <w:highlight w:val="none"/>
        </w:rPr>
        <w:t>复试形式</w:t>
      </w: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line="360" w:lineRule="auto"/>
        <w:ind w:firstLine="480"/>
        <w:jc w:val="left"/>
        <w:rPr>
          <w:rFonts w:asciiTheme="minorEastAsia" w:hAnsiTheme="minorEastAsia" w:eastAsiaTheme="minorEastAsia"/>
          <w:sz w:val="24"/>
          <w:szCs w:val="24"/>
          <w:highlight w:val="none"/>
        </w:rPr>
      </w:pPr>
      <w:r>
        <w:rPr>
          <w:rFonts w:asciiTheme="minorEastAsia" w:hAnsiTheme="minorEastAsia" w:eastAsiaTheme="minorEastAsia"/>
          <w:sz w:val="24"/>
          <w:szCs w:val="24"/>
          <w:highlight w:val="none"/>
        </w:rPr>
        <w:t>我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院</w:t>
      </w:r>
      <w:r>
        <w:rPr>
          <w:rFonts w:asciiTheme="minorEastAsia" w:hAnsiTheme="minorEastAsia" w:eastAsiaTheme="minorEastAsia"/>
          <w:sz w:val="24"/>
          <w:szCs w:val="24"/>
          <w:highlight w:val="none"/>
        </w:rPr>
        <w:t>202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4</w:t>
      </w:r>
      <w:r>
        <w:rPr>
          <w:rFonts w:asciiTheme="minorEastAsia" w:hAnsiTheme="minorEastAsia" w:eastAsiaTheme="minorEastAsia"/>
          <w:sz w:val="24"/>
          <w:szCs w:val="24"/>
          <w:highlight w:val="none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  <w:highlight w:val="none"/>
        </w:rPr>
        <w:t>硕</w:t>
      </w:r>
      <w:r>
        <w:rPr>
          <w:rFonts w:asciiTheme="minorEastAsia" w:hAnsiTheme="minorEastAsia" w:eastAsiaTheme="minorEastAsia"/>
          <w:sz w:val="24"/>
          <w:szCs w:val="24"/>
          <w:highlight w:val="none"/>
        </w:rPr>
        <w:t>士研究生复试采用</w:t>
      </w:r>
      <w:r>
        <w:rPr>
          <w:rFonts w:asciiTheme="minorEastAsia" w:hAnsiTheme="minorEastAsia" w:eastAsiaTheme="minorEastAsia"/>
          <w:b/>
          <w:sz w:val="24"/>
          <w:szCs w:val="24"/>
          <w:highlight w:val="none"/>
        </w:rPr>
        <w:t>现场复试方式</w:t>
      </w:r>
      <w:r>
        <w:rPr>
          <w:rFonts w:hint="eastAsia" w:asciiTheme="minorEastAsia" w:hAnsiTheme="minorEastAsia" w:eastAsiaTheme="minorEastAsia"/>
          <w:b/>
          <w:sz w:val="24"/>
          <w:szCs w:val="24"/>
          <w:highlight w:val="none"/>
        </w:rPr>
        <w:t>（地点：西北大学长安校区）</w:t>
      </w:r>
      <w:r>
        <w:rPr>
          <w:rFonts w:asciiTheme="minorEastAsia" w:hAnsiTheme="minorEastAsia" w:eastAsiaTheme="minorEastAsia"/>
          <w:sz w:val="24"/>
          <w:szCs w:val="24"/>
          <w:highlight w:val="none"/>
        </w:rPr>
        <w:t>。</w:t>
      </w:r>
    </w:p>
    <w:p>
      <w:pPr>
        <w:spacing w:line="360" w:lineRule="auto"/>
        <w:ind w:firstLine="482" w:firstLineChars="200"/>
        <w:jc w:val="left"/>
        <w:rPr>
          <w:rFonts w:asciiTheme="minorEastAsia" w:hAnsiTheme="minorEastAsia" w:eastAsiaTheme="minorEastAsia"/>
          <w:b/>
          <w:sz w:val="24"/>
          <w:highlight w:val="none"/>
        </w:rPr>
      </w:pPr>
      <w:r>
        <w:rPr>
          <w:rFonts w:hint="eastAsia" w:asciiTheme="minorEastAsia" w:hAnsiTheme="minorEastAsia" w:eastAsiaTheme="minorEastAsia"/>
          <w:b/>
          <w:sz w:val="24"/>
          <w:highlight w:val="none"/>
        </w:rPr>
        <w:t>为了方便组织大家进行复试，请复试名单内考生于3月26日 18：00前加入“2024西大数学2024硕士复试”QQ群：829965864 ，需提供【准考证号+姓名】进行入群验证，入群后修改备注为：报考专业-姓名。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b/>
          <w:sz w:val="24"/>
          <w:highlight w:val="none"/>
        </w:rPr>
      </w:pPr>
      <w:r>
        <w:rPr>
          <w:rFonts w:hint="eastAsia" w:asciiTheme="minorEastAsia" w:hAnsiTheme="minorEastAsia" w:eastAsiaTheme="minorEastAsia"/>
          <w:b/>
          <w:sz w:val="24"/>
          <w:highlight w:val="none"/>
        </w:rPr>
        <w:t>2. 资格审查</w:t>
      </w:r>
    </w:p>
    <w:p>
      <w:pPr>
        <w:spacing w:line="360" w:lineRule="auto"/>
        <w:jc w:val="left"/>
        <w:rPr>
          <w:rFonts w:asciiTheme="minorEastAsia" w:hAnsiTheme="minorEastAsia" w:eastAsiaTheme="minorEastAsia"/>
          <w:b/>
          <w:sz w:val="24"/>
          <w:highlight w:val="none"/>
        </w:rPr>
      </w:pPr>
      <w:r>
        <w:rPr>
          <w:rFonts w:hint="eastAsia" w:asciiTheme="minorEastAsia" w:hAnsiTheme="minorEastAsia" w:eastAsiaTheme="minorEastAsia"/>
          <w:b/>
          <w:sz w:val="24"/>
          <w:highlight w:val="none"/>
        </w:rPr>
        <w:t>（1） 资格审查时间、地点</w:t>
      </w:r>
    </w:p>
    <w:p>
      <w:pPr>
        <w:spacing w:line="360" w:lineRule="auto"/>
        <w:ind w:firstLine="720" w:firstLineChars="300"/>
        <w:jc w:val="left"/>
        <w:rPr>
          <w:rFonts w:asciiTheme="minorEastAsia" w:hAnsiTheme="minorEastAsia" w:eastAsiaTheme="minorEastAsia"/>
          <w:sz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highlight w:val="none"/>
        </w:rPr>
        <w:t>时间：3月29日14：00-21：00</w:t>
      </w:r>
    </w:p>
    <w:p>
      <w:pPr>
        <w:spacing w:line="360" w:lineRule="auto"/>
        <w:ind w:firstLine="720" w:firstLineChars="300"/>
        <w:jc w:val="left"/>
        <w:rPr>
          <w:rFonts w:asciiTheme="minorEastAsia" w:hAnsiTheme="minorEastAsia" w:eastAsiaTheme="minorEastAsia"/>
          <w:sz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highlight w:val="none"/>
        </w:rPr>
        <w:t>地点：西北大学长安校区东学楼</w:t>
      </w:r>
      <w:r>
        <w:rPr>
          <w:rFonts w:asciiTheme="minorEastAsia" w:hAnsiTheme="minorEastAsia" w:eastAsiaTheme="minorEastAsia"/>
          <w:sz w:val="24"/>
          <w:highlight w:val="none"/>
        </w:rPr>
        <w:t>314</w:t>
      </w:r>
      <w:r>
        <w:rPr>
          <w:rFonts w:hint="eastAsia" w:asciiTheme="minorEastAsia" w:hAnsiTheme="minorEastAsia" w:eastAsiaTheme="minorEastAsia"/>
          <w:sz w:val="24"/>
          <w:highlight w:val="none"/>
        </w:rPr>
        <w:t>室</w:t>
      </w:r>
    </w:p>
    <w:p>
      <w:pPr>
        <w:tabs>
          <w:tab w:val="left" w:pos="360"/>
          <w:tab w:val="left" w:pos="862"/>
        </w:tabs>
        <w:spacing w:line="360" w:lineRule="auto"/>
        <w:jc w:val="left"/>
        <w:rPr>
          <w:rFonts w:asciiTheme="minorEastAsia" w:hAnsiTheme="minorEastAsia" w:eastAsiaTheme="minorEastAsia"/>
          <w:b/>
          <w:sz w:val="24"/>
          <w:highlight w:val="none"/>
        </w:rPr>
      </w:pPr>
      <w:r>
        <w:rPr>
          <w:rFonts w:hint="eastAsia" w:asciiTheme="minorEastAsia" w:hAnsiTheme="minorEastAsia" w:eastAsiaTheme="minorEastAsia"/>
          <w:b/>
          <w:sz w:val="24"/>
          <w:highlight w:val="none"/>
        </w:rPr>
        <w:t>（2）资格审查所需材料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jc w:val="left"/>
        <w:rPr>
          <w:rFonts w:cs="仿宋" w:asciiTheme="minorEastAsia" w:hAnsiTheme="minorEastAsia" w:eastAsiaTheme="minorEastAsia"/>
          <w:sz w:val="24"/>
          <w:highlight w:val="none"/>
        </w:rPr>
      </w:pPr>
      <w:r>
        <w:rPr>
          <w:rFonts w:hint="eastAsia" w:cs="仿宋" w:asciiTheme="minorEastAsia" w:hAnsiTheme="minorEastAsia" w:eastAsiaTheme="minorEastAsia"/>
          <w:sz w:val="24"/>
          <w:highlight w:val="none"/>
        </w:rPr>
        <w:t xml:space="preserve"> 所有考生均需提供身份证、准考证、政治审查表（需填写并盖章）、毕业证书、学位证书原件核验，应届本科生提供学生证，并上交以上材料复印件。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jc w:val="left"/>
        <w:rPr>
          <w:rFonts w:cs="仿宋" w:asciiTheme="minorEastAsia" w:hAnsiTheme="minorEastAsia" w:eastAsiaTheme="minorEastAsia"/>
          <w:sz w:val="24"/>
          <w:highlight w:val="none"/>
        </w:rPr>
      </w:pPr>
      <w:r>
        <w:rPr>
          <w:rFonts w:hint="eastAsia" w:cs="仿宋" w:asciiTheme="minorEastAsia" w:hAnsiTheme="minorEastAsia" w:eastAsiaTheme="minorEastAsia"/>
          <w:sz w:val="24"/>
          <w:highlight w:val="none"/>
        </w:rPr>
        <w:t xml:space="preserve"> 未通过教育部学历验证的往届生提交《中国高等教育学历认证报告》或《教育部学历证书电子注册备案表》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hAnsiTheme="minorEastAsia" w:eastAsiaTheme="minorEastAsia"/>
          <w:b/>
          <w:sz w:val="24"/>
          <w:highlight w:val="none"/>
        </w:rPr>
      </w:pPr>
      <w:r>
        <w:rPr>
          <w:rFonts w:hint="eastAsia" w:cs="仿宋" w:asciiTheme="minorEastAsia" w:hAnsiTheme="minorEastAsia" w:eastAsiaTheme="minorEastAsia"/>
          <w:sz w:val="24"/>
          <w:highlight w:val="none"/>
        </w:rPr>
        <w:t xml:space="preserve"> 未通过学籍校验的应届本科毕业生须提交《教育部学籍在线验证报告》。</w:t>
      </w:r>
    </w:p>
    <w:p>
      <w:pPr>
        <w:spacing w:line="360" w:lineRule="auto"/>
        <w:ind w:firstLine="482" w:firstLineChars="200"/>
        <w:jc w:val="left"/>
        <w:rPr>
          <w:rFonts w:asciiTheme="minorEastAsia" w:hAnsiTheme="minorEastAsia" w:eastAsiaTheme="minorEastAsia"/>
          <w:b/>
          <w:sz w:val="24"/>
          <w:highlight w:val="none"/>
        </w:rPr>
      </w:pPr>
      <w:r>
        <w:rPr>
          <w:rFonts w:hint="eastAsia" w:asciiTheme="minorEastAsia" w:hAnsiTheme="minorEastAsia" w:eastAsiaTheme="minorEastAsia"/>
          <w:b/>
          <w:sz w:val="24"/>
          <w:highlight w:val="none"/>
        </w:rPr>
        <w:t xml:space="preserve">未进行资格审查或资格审查不合格者，不得参加复试。 </w:t>
      </w:r>
    </w:p>
    <w:p>
      <w:pPr>
        <w:spacing w:line="360" w:lineRule="auto"/>
        <w:jc w:val="left"/>
        <w:rPr>
          <w:rFonts w:asciiTheme="minorEastAsia" w:hAnsiTheme="minorEastAsia" w:eastAsiaTheme="minorEastAsia"/>
          <w:b/>
          <w:sz w:val="24"/>
          <w:highlight w:val="none"/>
        </w:rPr>
      </w:pPr>
      <w:r>
        <w:rPr>
          <w:rFonts w:hint="eastAsia" w:asciiTheme="minorEastAsia" w:hAnsiTheme="minorEastAsia" w:eastAsiaTheme="minorEastAsia"/>
          <w:b/>
          <w:sz w:val="24"/>
          <w:highlight w:val="none"/>
        </w:rPr>
        <w:t>3.复试内容</w:t>
      </w:r>
    </w:p>
    <w:p>
      <w:pPr>
        <w:spacing w:line="520" w:lineRule="exact"/>
        <w:ind w:firstLine="480" w:firstLineChars="200"/>
        <w:rPr>
          <w:rFonts w:asciiTheme="minorEastAsia" w:hAnsiTheme="minorEastAsia" w:eastAsiaTheme="minorEastAsia"/>
          <w:sz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highlight w:val="none"/>
        </w:rPr>
        <w:t>复试成绩总分为300分，其中专业知识笔试时间为3小时，满分150分（含两门专业课笔试共计120分，</w:t>
      </w:r>
      <w:r>
        <w:rPr>
          <w:rFonts w:hint="eastAsia" w:asciiTheme="minorEastAsia" w:hAnsiTheme="minorEastAsia" w:eastAsiaTheme="minorEastAsia"/>
          <w:sz w:val="24"/>
          <w:highlight w:val="none"/>
          <w:lang w:eastAsia="zh-CN"/>
        </w:rPr>
        <w:t>专业外语</w:t>
      </w:r>
      <w:r>
        <w:rPr>
          <w:rFonts w:hint="eastAsia" w:asciiTheme="minorEastAsia" w:hAnsiTheme="minorEastAsia" w:eastAsiaTheme="minorEastAsia"/>
          <w:sz w:val="24"/>
          <w:highlight w:val="none"/>
        </w:rPr>
        <w:t>笔试30分），专业综合面试100分，外国语听力与口语测试50分。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b/>
          <w:bCs/>
          <w:sz w:val="24"/>
          <w:highlight w:val="none"/>
        </w:rPr>
      </w:pPr>
      <w:r>
        <w:rPr>
          <w:rFonts w:asciiTheme="minorEastAsia" w:hAnsiTheme="minorEastAsia" w:eastAsiaTheme="minorEastAsia"/>
          <w:b/>
          <w:bCs/>
          <w:sz w:val="24"/>
          <w:highlight w:val="none"/>
        </w:rPr>
        <w:t>4</w:t>
      </w:r>
      <w:r>
        <w:rPr>
          <w:rFonts w:hint="eastAsia" w:asciiTheme="minorEastAsia" w:hAnsiTheme="minorEastAsia" w:eastAsiaTheme="minorEastAsia"/>
          <w:b/>
          <w:bCs/>
          <w:sz w:val="24"/>
          <w:highlight w:val="none"/>
        </w:rPr>
        <w:t>.总成绩计算规则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highlight w:val="none"/>
        </w:rPr>
        <w:t>总成绩（满分100分）＝（初试成绩/500*0.6+复试成绩/300*0.4）*100。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b/>
          <w:bCs/>
          <w:sz w:val="24"/>
          <w:highlight w:val="none"/>
        </w:rPr>
      </w:pPr>
      <w:r>
        <w:rPr>
          <w:rFonts w:asciiTheme="minorEastAsia" w:hAnsiTheme="minorEastAsia" w:eastAsiaTheme="minorEastAsia"/>
          <w:b/>
          <w:bCs/>
          <w:sz w:val="24"/>
          <w:highlight w:val="none"/>
        </w:rPr>
        <w:t>5.</w:t>
      </w:r>
      <w:r>
        <w:rPr>
          <w:rFonts w:hint="eastAsia" w:asciiTheme="minorEastAsia" w:hAnsiTheme="minorEastAsia" w:eastAsiaTheme="minorEastAsia"/>
          <w:b/>
          <w:bCs/>
          <w:sz w:val="24"/>
          <w:highlight w:val="none"/>
        </w:rPr>
        <w:t>录取原则</w:t>
      </w: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line="360" w:lineRule="auto"/>
        <w:ind w:firstLine="0" w:firstLineChars="0"/>
        <w:rPr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/>
          <w:b/>
          <w:sz w:val="24"/>
          <w:szCs w:val="24"/>
          <w:highlight w:val="none"/>
        </w:rPr>
        <w:t xml:space="preserve"> </w:t>
      </w:r>
      <w:r>
        <w:rPr>
          <w:rFonts w:asciiTheme="minorEastAsia" w:hAnsiTheme="minorEastAsia" w:eastAsiaTheme="minorEastAsia"/>
          <w:b/>
          <w:sz w:val="24"/>
          <w:szCs w:val="24"/>
          <w:highlight w:val="none"/>
        </w:rPr>
        <w:t xml:space="preserve">   </w:t>
      </w:r>
      <w:r>
        <w:rPr>
          <w:rFonts w:hint="eastAsia" w:asciiTheme="minorEastAsia" w:hAnsiTheme="minorEastAsia" w:eastAsiaTheme="minorEastAsia"/>
          <w:bCs w:val="0"/>
          <w:sz w:val="24"/>
          <w:szCs w:val="24"/>
          <w:highlight w:val="none"/>
        </w:rPr>
        <w:t>分专业</w:t>
      </w:r>
      <w:r>
        <w:rPr>
          <w:sz w:val="24"/>
          <w:szCs w:val="24"/>
          <w:highlight w:val="none"/>
        </w:rPr>
        <w:t>按总成绩高低依次录取（若总成绩相同，则按初试成绩高低依次</w:t>
      </w:r>
      <w:r>
        <w:rPr>
          <w:rFonts w:hint="eastAsia"/>
          <w:sz w:val="24"/>
          <w:szCs w:val="24"/>
          <w:highlight w:val="none"/>
        </w:rPr>
        <w:t>录取</w:t>
      </w:r>
      <w:r>
        <w:rPr>
          <w:sz w:val="24"/>
          <w:szCs w:val="24"/>
          <w:highlight w:val="none"/>
        </w:rPr>
        <w:t>）。复试成绩低于180分者，视为复试不合格，不予录取。所有考生思想品德考核</w:t>
      </w:r>
      <w:r>
        <w:rPr>
          <w:rFonts w:hint="eastAsia"/>
          <w:sz w:val="24"/>
          <w:szCs w:val="24"/>
          <w:highlight w:val="none"/>
        </w:rPr>
        <w:t>不</w:t>
      </w:r>
      <w:r>
        <w:rPr>
          <w:sz w:val="24"/>
          <w:szCs w:val="24"/>
          <w:highlight w:val="none"/>
        </w:rPr>
        <w:t>计入总成绩，但思想品德考核不合格者</w:t>
      </w:r>
      <w:r>
        <w:rPr>
          <w:rFonts w:hint="eastAsia"/>
          <w:sz w:val="24"/>
          <w:szCs w:val="24"/>
          <w:highlight w:val="none"/>
        </w:rPr>
        <w:t>不予录取。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b/>
          <w:sz w:val="24"/>
          <w:highlight w:val="none"/>
        </w:rPr>
      </w:pPr>
      <w:r>
        <w:rPr>
          <w:rFonts w:asciiTheme="minorEastAsia" w:hAnsiTheme="minorEastAsia" w:eastAsiaTheme="minorEastAsia"/>
          <w:b/>
          <w:sz w:val="24"/>
          <w:highlight w:val="none"/>
        </w:rPr>
        <w:t>6</w:t>
      </w:r>
      <w:r>
        <w:rPr>
          <w:rFonts w:hint="eastAsia" w:asciiTheme="minorEastAsia" w:hAnsiTheme="minorEastAsia" w:eastAsiaTheme="minorEastAsia"/>
          <w:b/>
          <w:sz w:val="24"/>
          <w:highlight w:val="none"/>
        </w:rPr>
        <w:t>.复试流程</w:t>
      </w:r>
    </w:p>
    <w:p>
      <w:pPr>
        <w:spacing w:line="360" w:lineRule="auto"/>
        <w:ind w:firstLine="720" w:firstLineChars="300"/>
        <w:rPr>
          <w:rFonts w:hint="eastAsia" w:asciiTheme="minorEastAsia" w:hAnsiTheme="minorEastAsia" w:eastAsiaTheme="minorEastAsia"/>
          <w:b/>
          <w:sz w:val="24"/>
          <w:highlight w:val="none"/>
          <w:lang w:eastAsia="zh-CN"/>
        </w:rPr>
      </w:pPr>
      <w:r>
        <w:rPr>
          <w:rFonts w:hint="eastAsia" w:asciiTheme="minorEastAsia" w:hAnsiTheme="minorEastAsia" w:eastAsiaTheme="minorEastAsia"/>
          <w:sz w:val="24"/>
          <w:highlight w:val="none"/>
        </w:rPr>
        <w:t>复试分为专业知识考核笔试和综合面试两部分</w:t>
      </w:r>
      <w:r>
        <w:rPr>
          <w:rFonts w:hint="eastAsia" w:asciiTheme="minorEastAsia" w:hAnsiTheme="minorEastAsia" w:eastAsiaTheme="minorEastAsia"/>
          <w:sz w:val="24"/>
          <w:highlight w:val="none"/>
          <w:lang w:eastAsia="zh-CN"/>
        </w:rPr>
        <w:t>，具体安排如下：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highlight w:val="none"/>
        </w:rPr>
        <w:t>（</w:t>
      </w:r>
      <w:r>
        <w:rPr>
          <w:rFonts w:hint="eastAsia" w:asciiTheme="minorEastAsia" w:hAnsiTheme="minorEastAsia" w:eastAsiaTheme="minorEastAsia"/>
          <w:sz w:val="24"/>
          <w:highlight w:val="none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4"/>
          <w:highlight w:val="none"/>
        </w:rPr>
        <w:t>）笔试</w:t>
      </w:r>
    </w:p>
    <w:p>
      <w:pPr>
        <w:spacing w:line="360" w:lineRule="auto"/>
        <w:ind w:firstLine="240" w:firstLineChars="100"/>
        <w:rPr>
          <w:rFonts w:asciiTheme="minorEastAsia" w:hAnsiTheme="minorEastAsia" w:eastAsiaTheme="minorEastAsia"/>
          <w:sz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highlight w:val="none"/>
        </w:rPr>
        <w:t xml:space="preserve">   时间：3月30日8：30-11：30</w:t>
      </w:r>
    </w:p>
    <w:p>
      <w:pPr>
        <w:spacing w:line="360" w:lineRule="auto"/>
        <w:ind w:firstLine="240" w:firstLineChars="100"/>
        <w:rPr>
          <w:rFonts w:hint="eastAsia" w:asciiTheme="minorEastAsia" w:hAnsiTheme="minorEastAsia" w:eastAsiaTheme="minorEastAsia"/>
          <w:sz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highlight w:val="none"/>
        </w:rPr>
        <w:t xml:space="preserve">   地点：西北大学长安校区2J301教室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highlight w:val="none"/>
        </w:rPr>
        <w:t>考生在考前半个小时到达考场，携带考生身份证。</w:t>
      </w:r>
    </w:p>
    <w:p>
      <w:pPr>
        <w:pStyle w:val="2"/>
        <w:rPr>
          <w:highlight w:val="none"/>
        </w:rPr>
      </w:pP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highlight w:val="none"/>
          <w:lang w:eastAsia="zh-CN"/>
        </w:rPr>
      </w:pPr>
      <w:r>
        <w:rPr>
          <w:rFonts w:hint="eastAsia" w:asciiTheme="minorEastAsia" w:hAnsiTheme="minorEastAsia" w:eastAsiaTheme="minorEastAsia"/>
          <w:sz w:val="24"/>
          <w:highlight w:val="none"/>
        </w:rPr>
        <w:t>（</w:t>
      </w:r>
      <w:r>
        <w:rPr>
          <w:rFonts w:hint="eastAsia" w:asciiTheme="minorEastAsia" w:hAnsiTheme="minorEastAsia" w:eastAsiaTheme="minorEastAsia"/>
          <w:sz w:val="24"/>
          <w:highlight w:val="none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4"/>
          <w:highlight w:val="none"/>
        </w:rPr>
        <w:t>）综合面试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highlight w:val="none"/>
        </w:rPr>
        <w:t>专业学位：3月31日上午8：30-12：00、下午13：00-15：00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highlight w:val="none"/>
        </w:rPr>
        <w:t>学术学位：3月31日下午14：00-18：00</w:t>
      </w:r>
    </w:p>
    <w:p>
      <w:pPr>
        <w:spacing w:line="360" w:lineRule="auto"/>
        <w:ind w:firstLine="240" w:firstLineChars="100"/>
        <w:rPr>
          <w:rFonts w:asciiTheme="minorEastAsia" w:hAnsiTheme="minorEastAsia" w:eastAsiaTheme="minorEastAsia"/>
          <w:sz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highlight w:val="none"/>
        </w:rPr>
        <w:t xml:space="preserve">  地点：西北大学长安校区东学楼（各组面试地点另行通知）</w:t>
      </w: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line="360" w:lineRule="auto"/>
        <w:ind w:left="720" w:hanging="720" w:firstLineChars="0"/>
        <w:jc w:val="left"/>
        <w:rPr>
          <w:rFonts w:ascii="宋体"/>
          <w:b/>
          <w:sz w:val="24"/>
          <w:szCs w:val="24"/>
          <w:highlight w:val="none"/>
        </w:rPr>
      </w:pPr>
      <w:r>
        <w:rPr>
          <w:rFonts w:hint="eastAsia" w:ascii="宋体"/>
          <w:b/>
          <w:sz w:val="24"/>
          <w:szCs w:val="24"/>
          <w:highlight w:val="none"/>
        </w:rPr>
        <w:t>五、复试工作时间表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highlight w:val="none"/>
        </w:rPr>
        <w:t>3月26-27日：</w:t>
      </w:r>
      <w:r>
        <w:rPr>
          <w:rFonts w:asciiTheme="minorEastAsia" w:hAnsiTheme="minorEastAsia" w:eastAsiaTheme="minorEastAsia"/>
          <w:sz w:val="24"/>
          <w:highlight w:val="none"/>
        </w:rPr>
        <w:t xml:space="preserve"> </w:t>
      </w:r>
      <w:r>
        <w:rPr>
          <w:rFonts w:hint="eastAsia" w:asciiTheme="minorEastAsia" w:hAnsiTheme="minorEastAsia" w:eastAsiaTheme="minorEastAsia"/>
          <w:sz w:val="24"/>
          <w:highlight w:val="none"/>
        </w:rPr>
        <w:t xml:space="preserve">通知学生复试时间、方式、注意事项、资格审查等其他相关事宜； 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highlight w:val="none"/>
        </w:rPr>
        <w:t>3月 27 日：复试教师培训及动员；</w:t>
      </w:r>
    </w:p>
    <w:p>
      <w:pPr>
        <w:spacing w:line="360" w:lineRule="auto"/>
        <w:ind w:firstLine="482" w:firstLineChars="200"/>
        <w:jc w:val="left"/>
        <w:rPr>
          <w:rFonts w:asciiTheme="minorEastAsia" w:hAnsiTheme="minorEastAsia" w:eastAsiaTheme="minorEastAsia"/>
          <w:b/>
          <w:sz w:val="24"/>
          <w:highlight w:val="none"/>
        </w:rPr>
      </w:pPr>
      <w:r>
        <w:rPr>
          <w:rFonts w:hint="eastAsia" w:asciiTheme="minorEastAsia" w:hAnsiTheme="minorEastAsia" w:eastAsiaTheme="minorEastAsia"/>
          <w:b/>
          <w:sz w:val="24"/>
          <w:highlight w:val="none"/>
        </w:rPr>
        <w:t>3月 29 日（星期五）：14：00-21：00，考生资格审查；</w:t>
      </w:r>
      <w:r>
        <w:rPr>
          <w:rFonts w:asciiTheme="minorEastAsia" w:hAnsiTheme="minorEastAsia" w:eastAsiaTheme="minorEastAsia"/>
          <w:b/>
          <w:sz w:val="24"/>
          <w:highlight w:val="none"/>
        </w:rPr>
        <w:t xml:space="preserve"> </w:t>
      </w:r>
    </w:p>
    <w:p>
      <w:pPr>
        <w:spacing w:line="360" w:lineRule="auto"/>
        <w:ind w:firstLine="482" w:firstLineChars="200"/>
        <w:jc w:val="left"/>
        <w:rPr>
          <w:rFonts w:asciiTheme="minorEastAsia" w:hAnsiTheme="minorEastAsia" w:eastAsiaTheme="minorEastAsia"/>
          <w:b/>
          <w:sz w:val="24"/>
          <w:highlight w:val="none"/>
        </w:rPr>
      </w:pPr>
      <w:r>
        <w:rPr>
          <w:rFonts w:hint="eastAsia" w:asciiTheme="minorEastAsia" w:hAnsiTheme="minorEastAsia" w:eastAsiaTheme="minorEastAsia"/>
          <w:b/>
          <w:sz w:val="24"/>
          <w:highlight w:val="none"/>
        </w:rPr>
        <w:t>3月 30 日（星期六）：8：30-11：30，专业知识考核笔试；</w:t>
      </w:r>
    </w:p>
    <w:p>
      <w:pPr>
        <w:spacing w:line="360" w:lineRule="auto"/>
        <w:ind w:firstLine="482" w:firstLineChars="200"/>
        <w:jc w:val="left"/>
        <w:rPr>
          <w:rFonts w:hint="eastAsia" w:asciiTheme="minorEastAsia" w:hAnsiTheme="minorEastAsia" w:eastAsiaTheme="minorEastAsia"/>
          <w:b/>
          <w:sz w:val="24"/>
          <w:highlight w:val="none"/>
          <w:lang w:eastAsia="zh-CN"/>
        </w:rPr>
      </w:pPr>
      <w:r>
        <w:rPr>
          <w:rFonts w:asciiTheme="minorEastAsia" w:hAnsiTheme="minorEastAsia" w:eastAsiaTheme="minorEastAsia"/>
          <w:b/>
          <w:sz w:val="24"/>
          <w:highlight w:val="none"/>
        </w:rPr>
        <w:t>3</w:t>
      </w:r>
      <w:r>
        <w:rPr>
          <w:rFonts w:hint="eastAsia" w:asciiTheme="minorEastAsia" w:hAnsiTheme="minorEastAsia" w:eastAsiaTheme="minorEastAsia"/>
          <w:b/>
          <w:sz w:val="24"/>
          <w:highlight w:val="none"/>
        </w:rPr>
        <w:t>月 31 日（星期日）：8：30-12：00、13：00-15：00，专业学位考生分组综合面试； 14：00-18：00，学术学位考生分组综合面试</w:t>
      </w:r>
      <w:r>
        <w:rPr>
          <w:rFonts w:hint="eastAsia" w:asciiTheme="minorEastAsia" w:hAnsiTheme="minorEastAsia" w:eastAsiaTheme="minorEastAsia"/>
          <w:b/>
          <w:sz w:val="24"/>
          <w:highlight w:val="none"/>
          <w:lang w:eastAsia="zh-CN"/>
        </w:rPr>
        <w:t>。</w:t>
      </w:r>
    </w:p>
    <w:p>
      <w:pPr>
        <w:spacing w:line="360" w:lineRule="auto"/>
        <w:ind w:firstLine="480"/>
        <w:jc w:val="left"/>
        <w:rPr>
          <w:rFonts w:asciiTheme="minorEastAsia" w:hAnsiTheme="minorEastAsia" w:eastAsiaTheme="minorEastAsia"/>
          <w:sz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highlight w:val="none"/>
        </w:rPr>
        <w:t>复试结果、拟录取名单，报研究生院审核通过后，在数学学院官方网站公示。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b/>
          <w:sz w:val="24"/>
          <w:highlight w:val="none"/>
        </w:rPr>
      </w:pPr>
      <w:r>
        <w:rPr>
          <w:rFonts w:hint="eastAsia" w:ascii="仿宋" w:hAnsi="仿宋" w:eastAsia="仿宋"/>
          <w:b/>
          <w:sz w:val="28"/>
          <w:szCs w:val="28"/>
          <w:highlight w:val="none"/>
        </w:rPr>
        <w:t>六、</w:t>
      </w:r>
      <w:r>
        <w:rPr>
          <w:rFonts w:hint="eastAsia" w:asciiTheme="minorEastAsia" w:hAnsiTheme="minorEastAsia" w:eastAsiaTheme="minorEastAsia"/>
          <w:b/>
          <w:sz w:val="24"/>
          <w:highlight w:val="none"/>
        </w:rPr>
        <w:t>其它事项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highlight w:val="none"/>
        </w:rPr>
        <w:t>1</w:t>
      </w:r>
      <w:r>
        <w:rPr>
          <w:rFonts w:asciiTheme="minorEastAsia" w:hAnsiTheme="minorEastAsia" w:eastAsiaTheme="minorEastAsia"/>
          <w:sz w:val="24"/>
          <w:highlight w:val="none"/>
        </w:rPr>
        <w:t>.</w:t>
      </w:r>
      <w:r>
        <w:rPr>
          <w:rFonts w:hint="eastAsia" w:asciiTheme="minorEastAsia" w:hAnsiTheme="minorEastAsia" w:eastAsiaTheme="minorEastAsia"/>
          <w:b/>
          <w:bCs/>
          <w:sz w:val="24"/>
          <w:highlight w:val="none"/>
        </w:rPr>
        <w:t>本次复试不收取任何费用，请学生和家长提高警惕，谨防受骗。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highlight w:val="none"/>
        </w:rPr>
        <w:t>2.请各位考生及时关注西北大学研究生院和数学学院相关通知公告，提前做好相关准备。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highlight w:val="none"/>
        </w:rPr>
        <w:t>3</w:t>
      </w:r>
      <w:r>
        <w:rPr>
          <w:rFonts w:asciiTheme="minorEastAsia" w:hAnsiTheme="minorEastAsia" w:eastAsiaTheme="minorEastAsia"/>
          <w:sz w:val="24"/>
          <w:highlight w:val="none"/>
        </w:rPr>
        <w:t>.数学学院</w:t>
      </w:r>
      <w:r>
        <w:rPr>
          <w:rFonts w:hint="eastAsia" w:asciiTheme="minorEastAsia" w:hAnsiTheme="minorEastAsia" w:eastAsiaTheme="minorEastAsia"/>
          <w:sz w:val="24"/>
          <w:highlight w:val="none"/>
        </w:rPr>
        <w:t>招生咨询联系人，王老师，电话：</w:t>
      </w:r>
      <w:r>
        <w:rPr>
          <w:rFonts w:asciiTheme="minorEastAsia" w:hAnsiTheme="minorEastAsia" w:eastAsiaTheme="minorEastAsia"/>
          <w:sz w:val="24"/>
          <w:highlight w:val="none"/>
        </w:rPr>
        <w:t>029-8</w:t>
      </w:r>
      <w:r>
        <w:rPr>
          <w:rFonts w:hint="eastAsia" w:asciiTheme="minorEastAsia" w:hAnsiTheme="minorEastAsia" w:eastAsiaTheme="minorEastAsia"/>
          <w:sz w:val="24"/>
          <w:highlight w:val="none"/>
        </w:rPr>
        <w:t>8308429</w:t>
      </w:r>
      <w:r>
        <w:rPr>
          <w:rFonts w:asciiTheme="minorEastAsia" w:hAnsiTheme="minorEastAsia" w:eastAsiaTheme="minorEastAsia"/>
          <w:sz w:val="24"/>
          <w:highlight w:val="none"/>
        </w:rPr>
        <w:t>。</w:t>
      </w:r>
    </w:p>
    <w:p>
      <w:pPr>
        <w:spacing w:line="360" w:lineRule="auto"/>
        <w:jc w:val="left"/>
        <w:rPr>
          <w:rFonts w:asciiTheme="minorEastAsia" w:hAnsiTheme="minorEastAsia" w:eastAsiaTheme="minorEastAsia"/>
          <w:sz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highlight w:val="none"/>
        </w:rPr>
        <w:t xml:space="preserve">                                      </w:t>
      </w:r>
    </w:p>
    <w:p>
      <w:pPr>
        <w:pStyle w:val="2"/>
        <w:rPr>
          <w:highlight w:val="none"/>
        </w:rPr>
      </w:pPr>
    </w:p>
    <w:p>
      <w:pPr>
        <w:pStyle w:val="2"/>
        <w:rPr>
          <w:highlight w:val="none"/>
        </w:rPr>
      </w:pPr>
    </w:p>
    <w:p>
      <w:pPr>
        <w:spacing w:line="360" w:lineRule="auto"/>
        <w:ind w:firstLine="5520" w:firstLineChars="2300"/>
        <w:jc w:val="left"/>
        <w:rPr>
          <w:rFonts w:asciiTheme="minorEastAsia" w:hAnsiTheme="minorEastAsia" w:eastAsiaTheme="minorEastAsia"/>
          <w:sz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highlight w:val="none"/>
        </w:rPr>
        <w:t xml:space="preserve"> 西北大学数学学院    </w:t>
      </w:r>
    </w:p>
    <w:p>
      <w:pPr>
        <w:spacing w:line="360" w:lineRule="auto"/>
        <w:ind w:firstLine="5520" w:firstLineChars="2300"/>
        <w:jc w:val="left"/>
        <w:rPr>
          <w:rFonts w:asciiTheme="minorEastAsia" w:hAnsiTheme="minorEastAsia" w:eastAsiaTheme="minorEastAsia"/>
          <w:sz w:val="24"/>
          <w:highlight w:val="none"/>
        </w:rPr>
      </w:pPr>
      <w:r>
        <w:rPr>
          <w:rFonts w:hint="eastAsia" w:asciiTheme="minorEastAsia" w:hAnsiTheme="minorEastAsia" w:eastAsiaTheme="minorEastAsia"/>
          <w:sz w:val="24"/>
          <w:highlight w:val="none"/>
        </w:rPr>
        <w:t xml:space="preserve"> 2024年3月21日</w:t>
      </w: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jc w:val="left"/>
        <w:rPr>
          <w:rFonts w:ascii="宋体"/>
          <w:b/>
          <w:sz w:val="24"/>
          <w:szCs w:val="24"/>
          <w:highlight w:val="none"/>
        </w:rPr>
      </w:pP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jc w:val="left"/>
        <w:rPr>
          <w:rFonts w:ascii="宋体"/>
          <w:b/>
          <w:sz w:val="24"/>
          <w:szCs w:val="24"/>
          <w:highlight w:val="none"/>
        </w:rPr>
      </w:pPr>
    </w:p>
    <w:p>
      <w:pPr>
        <w:pStyle w:val="4"/>
        <w:tabs>
          <w:tab w:val="left" w:pos="0"/>
          <w:tab w:val="left" w:pos="360"/>
          <w:tab w:val="left" w:pos="900"/>
        </w:tabs>
        <w:snapToGrid w:val="0"/>
        <w:spacing w:line="288" w:lineRule="auto"/>
        <w:ind w:left="720" w:hanging="720" w:firstLineChars="0"/>
        <w:jc w:val="left"/>
        <w:rPr>
          <w:rFonts w:ascii="宋体"/>
          <w:b/>
          <w:sz w:val="24"/>
          <w:szCs w:val="24"/>
          <w:highlight w:val="none"/>
        </w:rPr>
      </w:pPr>
    </w:p>
    <w:p>
      <w:pPr>
        <w:jc w:val="left"/>
        <w:rPr>
          <w:highlight w:val="none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multilevel"/>
    <w:tmpl w:val="00000007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"/>
      <w:lvlText w:val="（%3）"/>
      <w:lvlJc w:val="left"/>
      <w:pPr>
        <w:tabs>
          <w:tab w:val="left" w:pos="862"/>
        </w:tabs>
        <w:ind w:left="862" w:hanging="720"/>
      </w:pPr>
      <w:rPr>
        <w:rFonts w:hint="default"/>
        <w:sz w:val="24"/>
      </w:rPr>
    </w:lvl>
    <w:lvl w:ilvl="3" w:tentative="0">
      <w:start w:val="1"/>
      <w:numFmt w:val="japaneseCounting"/>
      <w:lvlText w:val="%4、"/>
      <w:lvlJc w:val="left"/>
      <w:pPr>
        <w:tabs>
          <w:tab w:val="left" w:pos="1740"/>
        </w:tabs>
        <w:ind w:left="1740" w:hanging="48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C635E84"/>
    <w:multiLevelType w:val="multilevel"/>
    <w:tmpl w:val="0C635E84"/>
    <w:lvl w:ilvl="0" w:tentative="0">
      <w:start w:val="1"/>
      <w:numFmt w:val="decimalEnclosedCircle"/>
      <w:lvlText w:val="%1"/>
      <w:lvlJc w:val="left"/>
      <w:pPr>
        <w:ind w:left="928" w:hanging="360"/>
      </w:pPr>
      <w:rPr>
        <w:rFonts w:hint="default"/>
        <w:b w:val="0"/>
        <w:bCs/>
      </w:rPr>
    </w:lvl>
    <w:lvl w:ilvl="1" w:tentative="0">
      <w:start w:val="1"/>
      <w:numFmt w:val="lowerLetter"/>
      <w:lvlText w:val="%2)"/>
      <w:lvlJc w:val="left"/>
      <w:pPr>
        <w:ind w:left="1408" w:hanging="420"/>
      </w:pPr>
    </w:lvl>
    <w:lvl w:ilvl="2" w:tentative="0">
      <w:start w:val="1"/>
      <w:numFmt w:val="lowerRoman"/>
      <w:lvlText w:val="%3."/>
      <w:lvlJc w:val="right"/>
      <w:pPr>
        <w:ind w:left="1828" w:hanging="420"/>
      </w:pPr>
    </w:lvl>
    <w:lvl w:ilvl="3" w:tentative="0">
      <w:start w:val="1"/>
      <w:numFmt w:val="decimal"/>
      <w:lvlText w:val="%4."/>
      <w:lvlJc w:val="left"/>
      <w:pPr>
        <w:ind w:left="2248" w:hanging="420"/>
      </w:pPr>
    </w:lvl>
    <w:lvl w:ilvl="4" w:tentative="0">
      <w:start w:val="1"/>
      <w:numFmt w:val="lowerLetter"/>
      <w:lvlText w:val="%5)"/>
      <w:lvlJc w:val="left"/>
      <w:pPr>
        <w:ind w:left="2668" w:hanging="420"/>
      </w:pPr>
    </w:lvl>
    <w:lvl w:ilvl="5" w:tentative="0">
      <w:start w:val="1"/>
      <w:numFmt w:val="lowerRoman"/>
      <w:lvlText w:val="%6."/>
      <w:lvlJc w:val="right"/>
      <w:pPr>
        <w:ind w:left="3088" w:hanging="420"/>
      </w:pPr>
    </w:lvl>
    <w:lvl w:ilvl="6" w:tentative="0">
      <w:start w:val="1"/>
      <w:numFmt w:val="decimal"/>
      <w:lvlText w:val="%7."/>
      <w:lvlJc w:val="left"/>
      <w:pPr>
        <w:ind w:left="3508" w:hanging="420"/>
      </w:pPr>
    </w:lvl>
    <w:lvl w:ilvl="7" w:tentative="0">
      <w:start w:val="1"/>
      <w:numFmt w:val="lowerLetter"/>
      <w:lvlText w:val="%8)"/>
      <w:lvlJc w:val="left"/>
      <w:pPr>
        <w:ind w:left="3928" w:hanging="420"/>
      </w:pPr>
    </w:lvl>
    <w:lvl w:ilvl="8" w:tentative="0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0NTJjNTRlZWM2MDk0MTViOWJmMmUzYjVmMWFiYTEifQ=="/>
    <w:docVar w:name="KSO_WPS_MARK_KEY" w:val="a31e7303-7db5-4994-816d-acef0dd2ee7c"/>
  </w:docVars>
  <w:rsids>
    <w:rsidRoot w:val="13E05791"/>
    <w:rsid w:val="00031AE4"/>
    <w:rsid w:val="00067D80"/>
    <w:rsid w:val="000B1846"/>
    <w:rsid w:val="00171415"/>
    <w:rsid w:val="00171862"/>
    <w:rsid w:val="00174FF3"/>
    <w:rsid w:val="001914A8"/>
    <w:rsid w:val="00210C58"/>
    <w:rsid w:val="00235C1F"/>
    <w:rsid w:val="00242AE6"/>
    <w:rsid w:val="002469C7"/>
    <w:rsid w:val="002679A3"/>
    <w:rsid w:val="002812D0"/>
    <w:rsid w:val="00297A7D"/>
    <w:rsid w:val="002A312A"/>
    <w:rsid w:val="002D61B4"/>
    <w:rsid w:val="00310DBC"/>
    <w:rsid w:val="00346DAD"/>
    <w:rsid w:val="00361765"/>
    <w:rsid w:val="0039497A"/>
    <w:rsid w:val="003A7DDE"/>
    <w:rsid w:val="003B23C9"/>
    <w:rsid w:val="003E16E1"/>
    <w:rsid w:val="003E4EA1"/>
    <w:rsid w:val="0042508E"/>
    <w:rsid w:val="004741E8"/>
    <w:rsid w:val="004959C3"/>
    <w:rsid w:val="004B3BC6"/>
    <w:rsid w:val="004F4CBF"/>
    <w:rsid w:val="00523271"/>
    <w:rsid w:val="00541081"/>
    <w:rsid w:val="005B7A89"/>
    <w:rsid w:val="00653C0A"/>
    <w:rsid w:val="00680844"/>
    <w:rsid w:val="006A6111"/>
    <w:rsid w:val="007034B0"/>
    <w:rsid w:val="00711330"/>
    <w:rsid w:val="007217D7"/>
    <w:rsid w:val="007670BB"/>
    <w:rsid w:val="007B3D8B"/>
    <w:rsid w:val="007C3A4A"/>
    <w:rsid w:val="007D0531"/>
    <w:rsid w:val="007D7431"/>
    <w:rsid w:val="007F2418"/>
    <w:rsid w:val="008068D0"/>
    <w:rsid w:val="00821706"/>
    <w:rsid w:val="008C23FB"/>
    <w:rsid w:val="008C2D26"/>
    <w:rsid w:val="00903B69"/>
    <w:rsid w:val="00912518"/>
    <w:rsid w:val="0091348F"/>
    <w:rsid w:val="00942B2D"/>
    <w:rsid w:val="00954A4E"/>
    <w:rsid w:val="00982E26"/>
    <w:rsid w:val="009C11CD"/>
    <w:rsid w:val="00A104C0"/>
    <w:rsid w:val="00A2543A"/>
    <w:rsid w:val="00A30E32"/>
    <w:rsid w:val="00A51BFE"/>
    <w:rsid w:val="00A83F02"/>
    <w:rsid w:val="00AB6549"/>
    <w:rsid w:val="00B05B06"/>
    <w:rsid w:val="00B3273D"/>
    <w:rsid w:val="00B3509C"/>
    <w:rsid w:val="00B36469"/>
    <w:rsid w:val="00BD3D90"/>
    <w:rsid w:val="00C06181"/>
    <w:rsid w:val="00C10653"/>
    <w:rsid w:val="00C2712D"/>
    <w:rsid w:val="00C64FBB"/>
    <w:rsid w:val="00C707F5"/>
    <w:rsid w:val="00C774A5"/>
    <w:rsid w:val="00D20025"/>
    <w:rsid w:val="00D20CF1"/>
    <w:rsid w:val="00D25B8F"/>
    <w:rsid w:val="00D464A4"/>
    <w:rsid w:val="00D672D7"/>
    <w:rsid w:val="00DC6C39"/>
    <w:rsid w:val="00DC7C29"/>
    <w:rsid w:val="00E22487"/>
    <w:rsid w:val="00EB083F"/>
    <w:rsid w:val="00EF2719"/>
    <w:rsid w:val="00F938EB"/>
    <w:rsid w:val="05F759EA"/>
    <w:rsid w:val="08520F82"/>
    <w:rsid w:val="0DBD190E"/>
    <w:rsid w:val="13232F2F"/>
    <w:rsid w:val="135A334F"/>
    <w:rsid w:val="13E05791"/>
    <w:rsid w:val="18736C61"/>
    <w:rsid w:val="1B28226E"/>
    <w:rsid w:val="1B5B3941"/>
    <w:rsid w:val="1D5F7628"/>
    <w:rsid w:val="1DFC5003"/>
    <w:rsid w:val="22B954EF"/>
    <w:rsid w:val="258F6071"/>
    <w:rsid w:val="289A4CEC"/>
    <w:rsid w:val="2A277549"/>
    <w:rsid w:val="2BA87749"/>
    <w:rsid w:val="2FBA0C02"/>
    <w:rsid w:val="31711A83"/>
    <w:rsid w:val="32892278"/>
    <w:rsid w:val="339B2CBE"/>
    <w:rsid w:val="347757EC"/>
    <w:rsid w:val="3647730B"/>
    <w:rsid w:val="37887BDC"/>
    <w:rsid w:val="3C4816E7"/>
    <w:rsid w:val="3C5D7AF9"/>
    <w:rsid w:val="3D65451B"/>
    <w:rsid w:val="3E18333B"/>
    <w:rsid w:val="4227271E"/>
    <w:rsid w:val="427F5DF0"/>
    <w:rsid w:val="43F70696"/>
    <w:rsid w:val="4469669F"/>
    <w:rsid w:val="493206DD"/>
    <w:rsid w:val="4B8E1E73"/>
    <w:rsid w:val="4D6E2292"/>
    <w:rsid w:val="4E0A532C"/>
    <w:rsid w:val="4EEF1EC7"/>
    <w:rsid w:val="4F245EF1"/>
    <w:rsid w:val="50D37EA7"/>
    <w:rsid w:val="52D4387D"/>
    <w:rsid w:val="55B41744"/>
    <w:rsid w:val="569821B3"/>
    <w:rsid w:val="581B1F4E"/>
    <w:rsid w:val="581F31A3"/>
    <w:rsid w:val="5B5E222C"/>
    <w:rsid w:val="5D184CAE"/>
    <w:rsid w:val="5D3A2E77"/>
    <w:rsid w:val="61A10D32"/>
    <w:rsid w:val="62724E61"/>
    <w:rsid w:val="62FC5B14"/>
    <w:rsid w:val="6B22183F"/>
    <w:rsid w:val="6C457D8C"/>
    <w:rsid w:val="6D396814"/>
    <w:rsid w:val="6E5F5F85"/>
    <w:rsid w:val="6F2E3EBD"/>
    <w:rsid w:val="7061200C"/>
    <w:rsid w:val="70BA3C5B"/>
    <w:rsid w:val="734E6486"/>
    <w:rsid w:val="765142C3"/>
    <w:rsid w:val="771A18F7"/>
    <w:rsid w:val="7B7F6AF1"/>
    <w:rsid w:val="7C7F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annotation text"/>
    <w:basedOn w:val="1"/>
    <w:link w:val="14"/>
    <w:semiHidden/>
    <w:unhideWhenUsed/>
    <w:qFormat/>
    <w:uiPriority w:val="0"/>
    <w:pPr>
      <w:jc w:val="left"/>
    </w:pPr>
  </w:style>
  <w:style w:type="paragraph" w:styleId="4">
    <w:name w:val="Body Text Indent"/>
    <w:basedOn w:val="1"/>
    <w:link w:val="12"/>
    <w:qFormat/>
    <w:uiPriority w:val="0"/>
    <w:pPr>
      <w:spacing w:line="300" w:lineRule="auto"/>
      <w:ind w:firstLine="560" w:firstLineChars="200"/>
    </w:pPr>
    <w:rPr>
      <w:rFonts w:hAnsi="宋体"/>
      <w:bCs/>
      <w:sz w:val="28"/>
      <w:szCs w:val="20"/>
    </w:r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5"/>
    <w:semiHidden/>
    <w:unhideWhenUsed/>
    <w:qFormat/>
    <w:uiPriority w:val="0"/>
    <w:rPr>
      <w:b/>
      <w:bCs/>
    </w:rPr>
  </w:style>
  <w:style w:type="character" w:styleId="10">
    <w:name w:val="annotation reference"/>
    <w:basedOn w:val="9"/>
    <w:semiHidden/>
    <w:unhideWhenUsed/>
    <w:qFormat/>
    <w:uiPriority w:val="0"/>
    <w:rPr>
      <w:sz w:val="21"/>
      <w:szCs w:val="21"/>
    </w:rPr>
  </w:style>
  <w:style w:type="character" w:customStyle="1" w:styleId="11">
    <w:name w:val="页眉 字符"/>
    <w:basedOn w:val="9"/>
    <w:link w:val="6"/>
    <w:qFormat/>
    <w:uiPriority w:val="0"/>
    <w:rPr>
      <w:kern w:val="2"/>
      <w:sz w:val="18"/>
      <w:szCs w:val="18"/>
    </w:rPr>
  </w:style>
  <w:style w:type="character" w:customStyle="1" w:styleId="12">
    <w:name w:val="正文文本缩进 字符"/>
    <w:basedOn w:val="9"/>
    <w:link w:val="4"/>
    <w:autoRedefine/>
    <w:qFormat/>
    <w:uiPriority w:val="0"/>
    <w:rPr>
      <w:rFonts w:hAnsi="宋体"/>
      <w:bCs/>
      <w:kern w:val="2"/>
      <w:sz w:val="2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文字 字符"/>
    <w:basedOn w:val="9"/>
    <w:link w:val="3"/>
    <w:semiHidden/>
    <w:qFormat/>
    <w:uiPriority w:val="0"/>
    <w:rPr>
      <w:kern w:val="2"/>
      <w:sz w:val="21"/>
      <w:szCs w:val="24"/>
    </w:rPr>
  </w:style>
  <w:style w:type="character" w:customStyle="1" w:styleId="15">
    <w:name w:val="批注主题 字符"/>
    <w:basedOn w:val="14"/>
    <w:link w:val="7"/>
    <w:semiHidden/>
    <w:qFormat/>
    <w:uiPriority w:val="0"/>
    <w:rPr>
      <w:b/>
      <w:bCs/>
      <w:kern w:val="2"/>
      <w:sz w:val="21"/>
      <w:szCs w:val="24"/>
    </w:rPr>
  </w:style>
  <w:style w:type="character" w:customStyle="1" w:styleId="16">
    <w:name w:val="批注框文本 字符"/>
    <w:basedOn w:val="9"/>
    <w:link w:val="5"/>
    <w:autoRedefine/>
    <w:qFormat/>
    <w:uiPriority w:val="0"/>
    <w:rPr>
      <w:kern w:val="2"/>
      <w:sz w:val="18"/>
      <w:szCs w:val="18"/>
    </w:rPr>
  </w:style>
  <w:style w:type="paragraph" w:customStyle="1" w:styleId="17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6BDA5-61D6-4D88-909E-E82D07EDDE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2370</Words>
  <Characters>4355</Characters>
  <Lines>37</Lines>
  <Paragraphs>10</Paragraphs>
  <TotalTime>4</TotalTime>
  <ScaleCrop>false</ScaleCrop>
  <LinksUpToDate>false</LinksUpToDate>
  <CharactersWithSpaces>4434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2024-03-21T03:21:00Z</dcterms:created>
  <dc:creator>′吋ι</dc:creator>
  <cp:lastModifiedBy>  ′吋ι</cp:lastModifiedBy>
  <dcterms:modified xsi:type="dcterms:W3CDTF">2024-03-27T00:58:23Z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1DE4E03633E14D1287E291568DB84609</vt:lpwstr>
  </property>
</Properties>
</file>